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58534" w14:textId="49146D77" w:rsidR="00196A71" w:rsidRPr="006F519E" w:rsidRDefault="00196A71">
      <w:pPr>
        <w:rPr>
          <w:rFonts w:ascii="Cambria" w:hAnsi="Cambria" w:cstheme="majorHAnsi"/>
          <w:lang w:val="en-GB"/>
        </w:rPr>
      </w:pPr>
      <w:r w:rsidRPr="006F519E">
        <w:rPr>
          <w:rFonts w:ascii="Cambria" w:eastAsia="Times New Roman" w:hAnsi="Cambria" w:cstheme="majorHAnsi"/>
          <w:b/>
          <w:noProof/>
          <w:lang w:val="en-GB"/>
        </w:rPr>
        <w:drawing>
          <wp:anchor distT="0" distB="0" distL="114300" distR="114300" simplePos="0" relativeHeight="251657216" behindDoc="0" locked="0" layoutInCell="1" allowOverlap="1" wp14:anchorId="1A9D1419" wp14:editId="77B85522">
            <wp:simplePos x="0" y="0"/>
            <wp:positionH relativeFrom="column">
              <wp:posOffset>-701040</wp:posOffset>
            </wp:positionH>
            <wp:positionV relativeFrom="paragraph">
              <wp:posOffset>-20320</wp:posOffset>
            </wp:positionV>
            <wp:extent cx="1708150" cy="568960"/>
            <wp:effectExtent l="0" t="0" r="0" b="2540"/>
            <wp:wrapNone/>
            <wp:docPr id="160" name="Google Shape;160;g24f3d78b9ea_2_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Google Shape;160;g24f3d78b9ea_2_77"/>
                    <pic:cNvPicPr preferRelativeResize="0"/>
                  </pic:nvPicPr>
                  <pic:blipFill rotWithShape="1">
                    <a:blip r:embed="rId8">
                      <a:alphaModFix/>
                    </a:blip>
                    <a:srcRect l="4052" t="21363" r="6083" b="14901"/>
                    <a:stretch/>
                  </pic:blipFill>
                  <pic:spPr>
                    <a:xfrm>
                      <a:off x="0" y="0"/>
                      <a:ext cx="17081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F519E">
        <w:rPr>
          <w:rFonts w:ascii="Cambria" w:eastAsia="Times New Roman" w:hAnsi="Cambria" w:cstheme="majorHAnsi"/>
          <w:b/>
          <w:noProof/>
          <w:lang w:val="en-GB"/>
        </w:rPr>
        <w:drawing>
          <wp:anchor distT="0" distB="0" distL="114300" distR="114300" simplePos="0" relativeHeight="251696128" behindDoc="1" locked="0" layoutInCell="1" allowOverlap="1" wp14:anchorId="2AFDB3AA" wp14:editId="357CDCA5">
            <wp:simplePos x="0" y="0"/>
            <wp:positionH relativeFrom="column">
              <wp:posOffset>4370070</wp:posOffset>
            </wp:positionH>
            <wp:positionV relativeFrom="paragraph">
              <wp:posOffset>-19685</wp:posOffset>
            </wp:positionV>
            <wp:extent cx="2374497" cy="528320"/>
            <wp:effectExtent l="0" t="0" r="6985" b="5080"/>
            <wp:wrapTight wrapText="bothSides">
              <wp:wrapPolygon edited="0">
                <wp:start x="0" y="0"/>
                <wp:lineTo x="0" y="21029"/>
                <wp:lineTo x="21490" y="21029"/>
                <wp:lineTo x="21490" y="0"/>
                <wp:lineTo x="0" y="0"/>
              </wp:wrapPolygon>
            </wp:wrapTight>
            <wp:docPr id="127472348" name="Picture 127472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Google Shape;161;g24f3d78b9ea_2_77"/>
                    <pic:cNvPicPr preferRelativeResize="0"/>
                  </pic:nvPicPr>
                  <pic:blipFill rotWithShape="1"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46" r="13630" b="28321"/>
                    <a:stretch/>
                  </pic:blipFill>
                  <pic:spPr bwMode="auto">
                    <a:xfrm>
                      <a:off x="0" y="0"/>
                      <a:ext cx="2374497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5AED8F" w14:textId="77777777" w:rsidR="00196A71" w:rsidRPr="006F519E" w:rsidRDefault="00196A71">
      <w:pPr>
        <w:rPr>
          <w:rFonts w:ascii="Cambria" w:hAnsi="Cambria" w:cstheme="majorHAnsi"/>
          <w:lang w:val="en-GB"/>
        </w:rPr>
      </w:pPr>
    </w:p>
    <w:p w14:paraId="021D8295" w14:textId="77777777" w:rsidR="00983CE2" w:rsidRPr="006F519E" w:rsidRDefault="00983CE2" w:rsidP="00983CE2">
      <w:pPr>
        <w:shd w:val="clear" w:color="auto" w:fill="FFFFFF"/>
        <w:spacing w:after="120"/>
        <w:jc w:val="center"/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</w:pPr>
      <w:bookmarkStart w:id="0" w:name="_Hlk152744914"/>
      <w:r w:rsidRPr="006F519E"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  <w:t>"Shaping the Future: Evaluating Programs and Policies in Public Education and Youth policy"</w:t>
      </w:r>
    </w:p>
    <w:p w14:paraId="41274739" w14:textId="77777777" w:rsidR="00983CE2" w:rsidRPr="006F519E" w:rsidRDefault="00983CE2" w:rsidP="00983CE2">
      <w:pPr>
        <w:shd w:val="clear" w:color="auto" w:fill="FFFFFF"/>
        <w:spacing w:after="120"/>
        <w:jc w:val="center"/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</w:pPr>
      <w:r w:rsidRPr="006F519E"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  <w:t>European research Conference</w:t>
      </w:r>
    </w:p>
    <w:p w14:paraId="39E074D2" w14:textId="606185CE" w:rsidR="00196A71" w:rsidRDefault="00983CE2" w:rsidP="00196A71">
      <w:pPr>
        <w:shd w:val="clear" w:color="auto" w:fill="FFFFFF"/>
        <w:spacing w:after="120"/>
        <w:jc w:val="center"/>
        <w:rPr>
          <w:rFonts w:ascii="Cambria" w:hAnsi="Cambria" w:cstheme="majorHAnsi"/>
          <w:sz w:val="24"/>
          <w:szCs w:val="24"/>
          <w:lang w:val="en-GB"/>
        </w:rPr>
      </w:pPr>
      <w:r w:rsidRPr="006F519E">
        <w:rPr>
          <w:rFonts w:ascii="Cambria" w:hAnsi="Cambria" w:cstheme="majorHAnsi"/>
          <w:sz w:val="24"/>
          <w:szCs w:val="24"/>
          <w:lang w:val="en-GB"/>
        </w:rPr>
        <w:t xml:space="preserve">Budapest </w:t>
      </w:r>
      <w:r w:rsidR="001228E9">
        <w:rPr>
          <w:rFonts w:ascii="Cambria" w:hAnsi="Cambria" w:cstheme="majorHAnsi"/>
          <w:sz w:val="24"/>
          <w:szCs w:val="24"/>
          <w:lang w:val="en-GB"/>
        </w:rPr>
        <w:t>18-19. June</w:t>
      </w:r>
      <w:r w:rsidRPr="006F519E">
        <w:rPr>
          <w:rFonts w:ascii="Cambria" w:hAnsi="Cambria" w:cstheme="majorHAnsi"/>
          <w:sz w:val="24"/>
          <w:szCs w:val="24"/>
          <w:lang w:val="en-GB"/>
        </w:rPr>
        <w:t xml:space="preserve"> 2025</w:t>
      </w:r>
    </w:p>
    <w:p w14:paraId="5B81FCA4" w14:textId="659D017E" w:rsidR="004C1BDE" w:rsidRDefault="004C1BDE" w:rsidP="00196A71">
      <w:pPr>
        <w:shd w:val="clear" w:color="auto" w:fill="FFFFFF"/>
        <w:spacing w:after="120"/>
        <w:jc w:val="center"/>
        <w:rPr>
          <w:rFonts w:ascii="Cambria" w:eastAsia="Times New Roman" w:hAnsi="Cambria" w:cstheme="majorHAnsi"/>
          <w:sz w:val="24"/>
          <w:szCs w:val="24"/>
        </w:rPr>
      </w:pPr>
      <w:r w:rsidRPr="004C1BDE">
        <w:rPr>
          <w:rFonts w:ascii="Cambria" w:eastAsia="Times New Roman" w:hAnsi="Cambria" w:cstheme="majorHAnsi"/>
          <w:sz w:val="24"/>
          <w:szCs w:val="24"/>
        </w:rPr>
        <w:t>Novotel Budapest Danube</w:t>
      </w:r>
      <w:r>
        <w:rPr>
          <w:rFonts w:ascii="Cambria" w:eastAsia="Times New Roman" w:hAnsi="Cambria" w:cstheme="majorHAnsi"/>
          <w:sz w:val="24"/>
          <w:szCs w:val="24"/>
        </w:rPr>
        <w:t xml:space="preserve"> (</w:t>
      </w:r>
      <w:r w:rsidRPr="004C1BDE">
        <w:rPr>
          <w:rFonts w:ascii="Cambria" w:eastAsia="Times New Roman" w:hAnsi="Cambria" w:cstheme="majorHAnsi"/>
          <w:sz w:val="24"/>
          <w:szCs w:val="24"/>
        </w:rPr>
        <w:t>Bem rkp. 33-34, 1027</w:t>
      </w:r>
      <w:r w:rsidR="008D680A">
        <w:rPr>
          <w:rFonts w:ascii="Cambria" w:eastAsia="Times New Roman" w:hAnsi="Cambria" w:cstheme="majorHAnsi"/>
          <w:sz w:val="24"/>
          <w:szCs w:val="24"/>
        </w:rPr>
        <w:t xml:space="preserve"> Budapest</w:t>
      </w:r>
      <w:r>
        <w:rPr>
          <w:rFonts w:ascii="Cambria" w:eastAsia="Times New Roman" w:hAnsi="Cambria" w:cstheme="majorHAnsi"/>
          <w:sz w:val="24"/>
          <w:szCs w:val="24"/>
        </w:rPr>
        <w:t>)</w:t>
      </w:r>
    </w:p>
    <w:bookmarkEnd w:id="0"/>
    <w:p w14:paraId="26187C26" w14:textId="77777777" w:rsidR="006F019D" w:rsidRPr="006F519E" w:rsidRDefault="006F019D">
      <w:pPr>
        <w:rPr>
          <w:rFonts w:ascii="Cambria" w:hAnsi="Cambria" w:cstheme="majorHAnsi"/>
          <w:lang w:val="en-GB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3836"/>
        <w:gridCol w:w="3836"/>
        <w:gridCol w:w="1170"/>
      </w:tblGrid>
      <w:tr w:rsidR="00AE757E" w:rsidRPr="006F519E" w14:paraId="0964B8E1" w14:textId="77777777" w:rsidTr="00776AA7">
        <w:trPr>
          <w:trHeight w:val="300"/>
        </w:trPr>
        <w:tc>
          <w:tcPr>
            <w:tcW w:w="1112" w:type="dxa"/>
            <w:shd w:val="clear" w:color="000000" w:fill="538135"/>
            <w:vAlign w:val="center"/>
            <w:hideMark/>
          </w:tcPr>
          <w:p w14:paraId="44379D37" w14:textId="355270DC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</w:p>
        </w:tc>
        <w:tc>
          <w:tcPr>
            <w:tcW w:w="3836" w:type="dxa"/>
            <w:shd w:val="clear" w:color="000000" w:fill="538135"/>
            <w:hideMark/>
          </w:tcPr>
          <w:p w14:paraId="249717D5" w14:textId="36C06C42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  <w:t> Preliminary agenda</w:t>
            </w:r>
          </w:p>
        </w:tc>
        <w:tc>
          <w:tcPr>
            <w:tcW w:w="3836" w:type="dxa"/>
            <w:shd w:val="clear" w:color="000000" w:fill="538135"/>
          </w:tcPr>
          <w:p w14:paraId="2CFE4769" w14:textId="77777777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000000" w:fill="538135"/>
            <w:hideMark/>
          </w:tcPr>
          <w:p w14:paraId="5379F97B" w14:textId="31052236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  <w:t> </w:t>
            </w:r>
          </w:p>
        </w:tc>
      </w:tr>
      <w:tr w:rsidR="00AE757E" w:rsidRPr="006F519E" w14:paraId="3CA2AA17" w14:textId="77777777" w:rsidTr="00776AA7">
        <w:trPr>
          <w:trHeight w:val="312"/>
        </w:trPr>
        <w:tc>
          <w:tcPr>
            <w:tcW w:w="1112" w:type="dxa"/>
            <w:shd w:val="clear" w:color="000000" w:fill="A8D08D"/>
            <w:vAlign w:val="center"/>
            <w:hideMark/>
          </w:tcPr>
          <w:p w14:paraId="7815575E" w14:textId="07ED286C" w:rsidR="00AE757E" w:rsidRPr="006F519E" w:rsidRDefault="00884FA3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18.June</w:t>
            </w:r>
          </w:p>
        </w:tc>
        <w:tc>
          <w:tcPr>
            <w:tcW w:w="3836" w:type="dxa"/>
            <w:shd w:val="clear" w:color="000000" w:fill="A8D08D"/>
            <w:hideMark/>
          </w:tcPr>
          <w:p w14:paraId="65C5A3DD" w14:textId="6032A498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36" w:type="dxa"/>
            <w:shd w:val="clear" w:color="000000" w:fill="A8D08D"/>
          </w:tcPr>
          <w:p w14:paraId="39A3D6A4" w14:textId="11E1379C" w:rsidR="00AE757E" w:rsidRPr="006F519E" w:rsidRDefault="00701B96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Wednesday</w:t>
            </w:r>
          </w:p>
        </w:tc>
        <w:tc>
          <w:tcPr>
            <w:tcW w:w="1170" w:type="dxa"/>
            <w:shd w:val="clear" w:color="000000" w:fill="A8D08D"/>
            <w:hideMark/>
          </w:tcPr>
          <w:p w14:paraId="6A2C32B8" w14:textId="32066029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 </w:t>
            </w:r>
          </w:p>
        </w:tc>
      </w:tr>
      <w:tr w:rsidR="00283D45" w:rsidRPr="006F519E" w14:paraId="1A30E553" w14:textId="77777777" w:rsidTr="00776AA7">
        <w:trPr>
          <w:trHeight w:val="552"/>
        </w:trPr>
        <w:tc>
          <w:tcPr>
            <w:tcW w:w="1112" w:type="dxa"/>
            <w:shd w:val="clear" w:color="auto" w:fill="auto"/>
            <w:vAlign w:val="center"/>
          </w:tcPr>
          <w:p w14:paraId="2924D962" w14:textId="77777777" w:rsidR="00283D45" w:rsidRPr="006F519E" w:rsidRDefault="00283D45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72" w:type="dxa"/>
            <w:gridSpan w:val="2"/>
            <w:shd w:val="clear" w:color="auto" w:fill="auto"/>
          </w:tcPr>
          <w:p w14:paraId="677E8E4A" w14:textId="65648468" w:rsidR="00283D45" w:rsidRPr="006F519E" w:rsidRDefault="00283D45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Registration</w:t>
            </w:r>
          </w:p>
        </w:tc>
        <w:tc>
          <w:tcPr>
            <w:tcW w:w="1170" w:type="dxa"/>
            <w:shd w:val="clear" w:color="auto" w:fill="auto"/>
          </w:tcPr>
          <w:p w14:paraId="70702B10" w14:textId="5D6E31EF" w:rsidR="00283D45" w:rsidRPr="006F519E" w:rsidRDefault="00283D45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9:00-9:30</w:t>
            </w:r>
          </w:p>
        </w:tc>
      </w:tr>
      <w:tr w:rsidR="00283D45" w:rsidRPr="006F519E" w14:paraId="55CBA123" w14:textId="77777777" w:rsidTr="00776AA7">
        <w:trPr>
          <w:trHeight w:val="552"/>
        </w:trPr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14:paraId="476407C0" w14:textId="77777777" w:rsidR="00283D45" w:rsidRPr="006F519E" w:rsidRDefault="00283D45" w:rsidP="0072488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MORNING</w:t>
            </w:r>
          </w:p>
        </w:tc>
        <w:tc>
          <w:tcPr>
            <w:tcW w:w="7672" w:type="dxa"/>
            <w:gridSpan w:val="2"/>
            <w:shd w:val="clear" w:color="auto" w:fill="auto"/>
            <w:hideMark/>
          </w:tcPr>
          <w:p w14:paraId="4E835E73" w14:textId="77777777" w:rsidR="00283D45" w:rsidRDefault="00283D45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Opening remarks</w:t>
            </w:r>
          </w:p>
          <w:p w14:paraId="4C62F82D" w14:textId="77777777" w:rsidR="00C816B1" w:rsidRDefault="00C816B1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6BCB7BE7" w14:textId="6C9B2AB6" w:rsidR="00C816B1" w:rsidRDefault="00C816B1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C816B1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Tibor Navracsics</w:t>
            </w:r>
            <w:r w:rsidRPr="00C816B1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C816B1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Minister for Public Administration and Regional Development</w:t>
            </w:r>
            <w:r w:rsidR="00577307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</w:t>
            </w:r>
            <w:r w:rsidRPr="00C816B1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former European Commissioner for Education, Culture, Youth and Sport</w:t>
            </w:r>
          </w:p>
          <w:p w14:paraId="7F881EB8" w14:textId="77777777" w:rsidR="00355281" w:rsidRDefault="00355281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75105471" w14:textId="3734BAA8" w:rsidR="00355281" w:rsidRDefault="00355281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Gabor Balás, action chair PROFEEDBACK network, HÉTFA Research Institute</w:t>
            </w:r>
          </w:p>
          <w:p w14:paraId="275FEE55" w14:textId="4846D01D" w:rsidR="00283D45" w:rsidRPr="00B2579F" w:rsidRDefault="00283D45" w:rsidP="001277B6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47850989" w14:textId="3F27B3E5" w:rsidR="00283D45" w:rsidRPr="006F519E" w:rsidRDefault="00C7278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9:30-9:50</w:t>
            </w:r>
          </w:p>
        </w:tc>
      </w:tr>
      <w:tr w:rsidR="001228E9" w:rsidRPr="006F519E" w14:paraId="4AC97940" w14:textId="77777777" w:rsidTr="00776AA7">
        <w:trPr>
          <w:trHeight w:val="552"/>
        </w:trPr>
        <w:tc>
          <w:tcPr>
            <w:tcW w:w="1112" w:type="dxa"/>
            <w:vMerge/>
            <w:vAlign w:val="center"/>
          </w:tcPr>
          <w:p w14:paraId="52F221D2" w14:textId="77777777" w:rsidR="001228E9" w:rsidRPr="006F519E" w:rsidRDefault="001228E9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72" w:type="dxa"/>
            <w:gridSpan w:val="2"/>
            <w:shd w:val="clear" w:color="auto" w:fill="auto"/>
          </w:tcPr>
          <w:p w14:paraId="355E264C" w14:textId="77777777" w:rsidR="001228E9" w:rsidRPr="00C42FE6" w:rsidRDefault="001228E9" w:rsidP="001228E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Keynote speeches</w:t>
            </w:r>
            <w:r w:rsidRPr="00C42FE6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– Evaluating youth policy</w:t>
            </w:r>
          </w:p>
          <w:p w14:paraId="77F0115D" w14:textId="77777777" w:rsidR="001228E9" w:rsidRPr="00B2579F" w:rsidRDefault="001228E9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17C35BFB" w14:textId="328D02FC" w:rsidR="00B2579F" w:rsidRPr="00534610" w:rsidRDefault="001228E9" w:rsidP="001228E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53461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</w:t>
            </w:r>
            <w:r w:rsidR="00B2579F" w:rsidRPr="00E57F6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. </w:t>
            </w:r>
            <w:r w:rsidR="00E57F6E" w:rsidRPr="00E57F6E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Measuring the impact of interventions to promote youth employment</w:t>
            </w:r>
          </w:p>
          <w:p w14:paraId="64C5081D" w14:textId="274CD143" w:rsidR="00BB7C02" w:rsidRDefault="00BB7C02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A272C4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Niall O’Higins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, International Labor Organization</w:t>
            </w:r>
          </w:p>
          <w:p w14:paraId="0EFF3CE8" w14:textId="77777777" w:rsidR="00BB7C02" w:rsidRPr="00BB7C02" w:rsidRDefault="00BB7C02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7B3CAC0A" w14:textId="210743C2" w:rsidR="00B2579F" w:rsidRPr="00BB7C02" w:rsidRDefault="001228E9" w:rsidP="001228E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BB7C02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2</w:t>
            </w:r>
            <w:r w:rsidR="00B2579F" w:rsidRPr="00BB7C02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. </w:t>
            </w:r>
            <w:r w:rsidR="00D51C37" w:rsidRPr="00D51C37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Beyond Measurement: Evaluation as a Catalyst for Effective Youth and Education Policies</w:t>
            </w:r>
          </w:p>
          <w:p w14:paraId="0B491E9C" w14:textId="61A0F71D" w:rsidR="001228E9" w:rsidRPr="00B2579F" w:rsidRDefault="00B2579F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B2579F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Dr. Rafael de Hoyos</w:t>
            </w:r>
            <w:r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</w:t>
            </w:r>
            <w:r w:rsidRP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="001228E9" w:rsidRP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World Bank</w:t>
            </w:r>
          </w:p>
          <w:p w14:paraId="2E08677B" w14:textId="77777777" w:rsidR="001228E9" w:rsidRPr="006F519E" w:rsidRDefault="001228E9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1376ACA2" w14:textId="2C8838D2" w:rsidR="001228E9" w:rsidRPr="006F519E" w:rsidRDefault="00C7278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9:50-10:30</w:t>
            </w:r>
          </w:p>
        </w:tc>
      </w:tr>
      <w:tr w:rsidR="00283D45" w:rsidRPr="006F519E" w14:paraId="7942AE31" w14:textId="77777777" w:rsidTr="00776AA7">
        <w:trPr>
          <w:trHeight w:val="552"/>
        </w:trPr>
        <w:tc>
          <w:tcPr>
            <w:tcW w:w="1112" w:type="dxa"/>
            <w:vMerge/>
            <w:vAlign w:val="center"/>
            <w:hideMark/>
          </w:tcPr>
          <w:p w14:paraId="7FF1A9C8" w14:textId="77777777" w:rsidR="00283D45" w:rsidRPr="006F519E" w:rsidRDefault="00283D45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72" w:type="dxa"/>
            <w:gridSpan w:val="2"/>
            <w:shd w:val="clear" w:color="auto" w:fill="auto"/>
          </w:tcPr>
          <w:p w14:paraId="176DD88F" w14:textId="17F5B5A9" w:rsidR="00283D45" w:rsidRPr="006F519E" w:rsidRDefault="0042608C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Panel 1</w:t>
            </w:r>
            <w:r w:rsidR="00283D45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– </w:t>
            </w:r>
            <w:r w:rsidR="00E65446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Use of evaluation</w:t>
            </w:r>
            <w:r w:rsidR="003F7481" w:rsidRPr="003F7481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9B675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and research </w:t>
            </w:r>
            <w:r w:rsidR="003F7481" w:rsidRPr="003F7481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for better </w:t>
            </w:r>
            <w:r w:rsidR="00E65446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youth </w:t>
            </w:r>
            <w:r w:rsidR="003F7481" w:rsidRPr="003F7481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policies</w:t>
            </w:r>
          </w:p>
          <w:p w14:paraId="2FCBDD7E" w14:textId="7EA9DF72" w:rsidR="00283D45" w:rsidRPr="00E57F6E" w:rsidRDefault="00283D45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moderator</w:t>
            </w:r>
            <w:r w:rsidR="004D3C21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: </w:t>
            </w:r>
            <w:r w:rsidR="00B2579F" w:rsidRPr="00E57F6E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G</w:t>
            </w:r>
            <w:r w:rsidR="00E1469B" w:rsidRPr="00E57F6E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á</w:t>
            </w:r>
            <w:r w:rsidR="00B2579F" w:rsidRPr="00E57F6E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bor Balás</w:t>
            </w:r>
            <w:r w:rsidR="00534610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 HÉTFA</w:t>
            </w:r>
            <w:r w:rsidR="00E57F6E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Research </w:t>
            </w:r>
            <w:r w:rsid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I</w:t>
            </w:r>
            <w:r w:rsidR="00E57F6E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n</w:t>
            </w:r>
            <w:r w:rsid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stitute</w:t>
            </w:r>
          </w:p>
          <w:p w14:paraId="3AFCEE6F" w14:textId="77777777" w:rsidR="00283D45" w:rsidRPr="00E57F6E" w:rsidRDefault="00283D45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0AB6FF1A" w14:textId="186595CB" w:rsidR="00240930" w:rsidRDefault="00240930" w:rsidP="00724887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  <w:r w:rsidRPr="00240930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 xml:space="preserve">Daniele Vidoni, </w:t>
            </w:r>
            <w:r w:rsidRPr="00240930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European Commission, Directorate-General for Education, Youth, Sport and Culture,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Pr="00240930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Policy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</w:t>
            </w:r>
            <w:r w:rsidRPr="00240930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Coordinator</w:t>
            </w:r>
          </w:p>
          <w:p w14:paraId="739DA581" w14:textId="3C6BB2CC" w:rsidR="00283D45" w:rsidRPr="00205FB5" w:rsidRDefault="00E1469B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Dr. Tibor Bors Borbély-Pecze</w:t>
            </w:r>
            <w:r w:rsid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="00B2579F" w:rsidRPr="00B2579F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Ministry for National Economy</w:t>
            </w:r>
            <w:r w:rsidR="00B2579F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Hungary</w:t>
            </w:r>
          </w:p>
          <w:p w14:paraId="12752A0D" w14:textId="0552F714" w:rsidR="00283D45" w:rsidRDefault="008B1088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8B1088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Lira Mikayelyan</w:t>
            </w:r>
            <w:r w:rsidR="00B2579F" w:rsidRPr="008B1088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</w:t>
            </w:r>
            <w:r w:rsidR="00B2579F" w:rsidRPr="008B1088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Pr="008B1088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European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</w:t>
            </w:r>
            <w:r w:rsidRPr="008B1088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Y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outh </w:t>
            </w:r>
            <w:r w:rsidR="008D680A" w:rsidRPr="008B1088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P</w:t>
            </w:r>
            <w:r w:rsidR="008D680A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arliament</w:t>
            </w:r>
          </w:p>
          <w:p w14:paraId="06459808" w14:textId="4C12852F" w:rsidR="00B2579F" w:rsidRDefault="00B2579F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B2579F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Eszter Sandor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, Eurofound</w:t>
            </w:r>
            <w:r w:rsidR="00E27C8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,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Pr="00B2579F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Senior Research Manager</w:t>
            </w:r>
          </w:p>
          <w:p w14:paraId="1D63B37A" w14:textId="18F6E5FC" w:rsidR="005E3177" w:rsidRDefault="005E3177" w:rsidP="005E317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5E3177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May Petigrew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 European Evaluation Society President</w:t>
            </w:r>
          </w:p>
          <w:p w14:paraId="0CBA57CC" w14:textId="77777777" w:rsidR="00283D45" w:rsidRPr="00695699" w:rsidRDefault="00283D45" w:rsidP="005E317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4F227DD8" w14:textId="2CCA47AF" w:rsidR="00283D45" w:rsidRPr="006F519E" w:rsidRDefault="00C7278A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10:30-11:30</w:t>
            </w:r>
          </w:p>
        </w:tc>
      </w:tr>
      <w:tr w:rsidR="00AE757E" w:rsidRPr="006F519E" w14:paraId="789E5070" w14:textId="77777777" w:rsidTr="00776AA7">
        <w:trPr>
          <w:trHeight w:val="564"/>
        </w:trPr>
        <w:tc>
          <w:tcPr>
            <w:tcW w:w="1112" w:type="dxa"/>
            <w:vMerge/>
            <w:vAlign w:val="center"/>
            <w:hideMark/>
          </w:tcPr>
          <w:p w14:paraId="0E218F21" w14:textId="77777777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36" w:type="dxa"/>
            <w:shd w:val="clear" w:color="auto" w:fill="auto"/>
            <w:hideMark/>
          </w:tcPr>
          <w:p w14:paraId="387CAC3F" w14:textId="3FC65461" w:rsidR="00AE757E" w:rsidRPr="006F519E" w:rsidRDefault="00C7278A" w:rsidP="0072488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Break</w:t>
            </w:r>
            <w:r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 xml:space="preserve"> + Poster presentations</w:t>
            </w:r>
          </w:p>
        </w:tc>
        <w:tc>
          <w:tcPr>
            <w:tcW w:w="3836" w:type="dxa"/>
          </w:tcPr>
          <w:p w14:paraId="617FD6B2" w14:textId="77777777" w:rsidR="00AE757E" w:rsidRPr="006F519E" w:rsidRDefault="00AE757E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1E8BCC3" w14:textId="3AA8FEC1" w:rsidR="00E8541F" w:rsidRPr="006F519E" w:rsidRDefault="00E8541F" w:rsidP="0072488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11:3</w:t>
            </w:r>
            <w:r w:rsidR="00DC5BF6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</w:p>
        </w:tc>
      </w:tr>
      <w:tr w:rsidR="00283D45" w:rsidRPr="006F519E" w14:paraId="631AA483" w14:textId="77777777" w:rsidTr="00776AA7">
        <w:trPr>
          <w:trHeight w:val="564"/>
        </w:trPr>
        <w:tc>
          <w:tcPr>
            <w:tcW w:w="1112" w:type="dxa"/>
            <w:vMerge/>
            <w:vAlign w:val="center"/>
            <w:hideMark/>
          </w:tcPr>
          <w:p w14:paraId="6C80E374" w14:textId="77777777" w:rsidR="00283D45" w:rsidRPr="006F519E" w:rsidRDefault="00283D45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72" w:type="dxa"/>
            <w:gridSpan w:val="2"/>
            <w:shd w:val="clear" w:color="auto" w:fill="auto"/>
            <w:hideMark/>
          </w:tcPr>
          <w:p w14:paraId="5AE63AAB" w14:textId="5A68A223" w:rsidR="001228E9" w:rsidRPr="006F519E" w:rsidRDefault="0042608C" w:rsidP="001228E9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Panel 2 - </w:t>
            </w:r>
            <w:r w:rsidR="001228E9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Evaluator practices</w:t>
            </w:r>
            <w:r w:rsidR="00A25345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panel</w:t>
            </w:r>
          </w:p>
          <w:p w14:paraId="5034FA4F" w14:textId="73FE0486" w:rsidR="001228E9" w:rsidRPr="00205FB5" w:rsidRDefault="001228E9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BD0D75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moderator</w:t>
            </w:r>
            <w:r w:rsidR="004D3C21" w:rsidRPr="00BD0D75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: </w:t>
            </w:r>
            <w:r w:rsidR="00E57F6E" w:rsidRPr="00E57F6E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Luca Koltai</w:t>
            </w:r>
            <w:r w:rsidR="00E57F6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="00E57F6E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HÉTFA Research </w:t>
            </w:r>
            <w:r w:rsid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I</w:t>
            </w:r>
            <w:r w:rsidR="00E57F6E" w:rsidRP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n</w:t>
            </w:r>
            <w:r w:rsidR="00E57F6E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stitute</w:t>
            </w:r>
          </w:p>
          <w:p w14:paraId="18ECE19E" w14:textId="77777777" w:rsidR="003E3B0B" w:rsidRPr="006F519E" w:rsidRDefault="003E3B0B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79143AF3" w14:textId="55183CE9" w:rsidR="00FF0C54" w:rsidRDefault="00695699" w:rsidP="00EA4EF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B2579F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lastRenderedPageBreak/>
              <w:t>Irina Lonean</w:t>
            </w:r>
            <w:r w:rsid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,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="00147D91" w:rsidRPr="00147D91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member of the Poll of the European Youth Researchers of the Partnership between the Council of Europe and the European Commission in the field of youth</w:t>
            </w:r>
          </w:p>
          <w:p w14:paraId="2EFAE3CA" w14:textId="47C5756F" w:rsidR="001228E9" w:rsidRPr="00695699" w:rsidRDefault="00A1283E" w:rsidP="001228E9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Petr Fanta</w:t>
            </w:r>
            <w:r w:rsidR="00B2579F" w:rsidRPr="00B2579F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,</w:t>
            </w:r>
            <w:r w:rsidR="001228E9" w:rsidRP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IREAS</w:t>
            </w:r>
            <w:r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 xml:space="preserve">/ </w:t>
            </w:r>
            <w:r w:rsidRPr="00A1283E">
              <w:rPr>
                <w:rFonts w:ascii="Cambria" w:eastAsia="Times New Roman" w:hAnsi="Cambria"/>
                <w:color w:val="000000"/>
                <w:lang w:val="hu-HU" w:eastAsia="hu-HU"/>
                <w14:ligatures w14:val="none"/>
              </w:rPr>
              <w:t>Masaryk Institute of Advanced Studies at the Czech Technical University</w:t>
            </w:r>
          </w:p>
          <w:p w14:paraId="45FE3CA5" w14:textId="5C174332" w:rsidR="00682000" w:rsidRPr="00B2579F" w:rsidRDefault="00201B52" w:rsidP="00682000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201B52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Andreas Karsten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, </w:t>
            </w:r>
            <w:r w:rsidR="004509F2" w:rsidRPr="004509F2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RAY | Research-based analysis of European youth programmes</w:t>
            </w:r>
          </w:p>
          <w:p w14:paraId="76AFC5BB" w14:textId="7BD82437" w:rsidR="00B2579F" w:rsidRDefault="005E3177" w:rsidP="00A1283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5E3177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Dorottya Meszner</w:t>
            </w:r>
            <w:r w:rsidRPr="005E3177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="0036079F" w:rsidRPr="005E3177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ECORYS</w:t>
            </w:r>
            <w:r w:rsidR="004509F2" w:rsidRPr="00F511A1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 </w:t>
            </w:r>
          </w:p>
          <w:p w14:paraId="6FA2D030" w14:textId="7D37112A" w:rsidR="00A1283E" w:rsidRPr="006F519E" w:rsidRDefault="00A1283E" w:rsidP="00A1283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A037E8D" w14:textId="536822FB" w:rsidR="00283D45" w:rsidRPr="006F519E" w:rsidRDefault="00C7278A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lastRenderedPageBreak/>
              <w:t>11:45-12:45</w:t>
            </w:r>
          </w:p>
        </w:tc>
      </w:tr>
      <w:tr w:rsidR="00AE757E" w:rsidRPr="006F519E" w14:paraId="1978D52D" w14:textId="77777777" w:rsidTr="00776AA7">
        <w:trPr>
          <w:trHeight w:val="564"/>
        </w:trPr>
        <w:tc>
          <w:tcPr>
            <w:tcW w:w="1112" w:type="dxa"/>
            <w:shd w:val="clear" w:color="auto" w:fill="auto"/>
            <w:vAlign w:val="center"/>
            <w:hideMark/>
          </w:tcPr>
          <w:p w14:paraId="102625C3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Lunch</w:t>
            </w:r>
          </w:p>
        </w:tc>
        <w:tc>
          <w:tcPr>
            <w:tcW w:w="3836" w:type="dxa"/>
            <w:shd w:val="clear" w:color="auto" w:fill="auto"/>
            <w:hideMark/>
          </w:tcPr>
          <w:p w14:paraId="22835A19" w14:textId="405B507C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36" w:type="dxa"/>
          </w:tcPr>
          <w:p w14:paraId="77AB78CD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5ABD91E9" w14:textId="24BBFBE4" w:rsidR="00E8541F" w:rsidRDefault="00C7278A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12:45-13:45</w:t>
            </w:r>
          </w:p>
          <w:p w14:paraId="242423A9" w14:textId="457365A6" w:rsidR="00E8541F" w:rsidRPr="006F519E" w:rsidRDefault="00E8541F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AE757E" w:rsidRPr="006F519E" w14:paraId="2111AE97" w14:textId="77777777" w:rsidTr="00776AA7">
        <w:trPr>
          <w:trHeight w:val="564"/>
        </w:trPr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14:paraId="4B96DD76" w14:textId="77777777" w:rsidR="00AE757E" w:rsidRPr="006F519E" w:rsidRDefault="00AE757E" w:rsidP="00A26218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 xml:space="preserve">AFTER NOON </w:t>
            </w:r>
          </w:p>
        </w:tc>
        <w:tc>
          <w:tcPr>
            <w:tcW w:w="3836" w:type="dxa"/>
            <w:shd w:val="clear" w:color="auto" w:fill="auto"/>
            <w:hideMark/>
          </w:tcPr>
          <w:p w14:paraId="6DF0AB3E" w14:textId="63E5051F" w:rsidR="00776AA7" w:rsidRDefault="006F519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Parallel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7E216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</w:t>
            </w:r>
          </w:p>
          <w:p w14:paraId="5536A48B" w14:textId="77777777" w:rsidR="00776AA7" w:rsidRDefault="00776AA7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63F977F1" w14:textId="44E6617C" w:rsidR="00AE757E" w:rsidRPr="006F519E" w:rsidRDefault="001D6A40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Youth work and services supporting inclusion of young people</w:t>
            </w:r>
          </w:p>
          <w:p w14:paraId="6D05E978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75BAE7F5" w14:textId="09070EEC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36" w:type="dxa"/>
          </w:tcPr>
          <w:p w14:paraId="11108FD3" w14:textId="46F72190" w:rsidR="00776AA7" w:rsidRDefault="006F519E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Parallel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7E216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2</w:t>
            </w:r>
          </w:p>
          <w:p w14:paraId="5D6C85DC" w14:textId="77777777" w:rsidR="00776AA7" w:rsidRDefault="00776AA7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3D90B1A2" w14:textId="436A3B2A" w:rsidR="00AE757E" w:rsidRPr="006F519E" w:rsidRDefault="002D31B8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Programs targeting NEET’s</w:t>
            </w:r>
          </w:p>
          <w:p w14:paraId="41E37D94" w14:textId="77777777" w:rsidR="00AE757E" w:rsidRPr="006F519E" w:rsidRDefault="00AE757E" w:rsidP="00AE757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08CED9D9" w14:textId="6ED43A2A" w:rsidR="00AE757E" w:rsidRPr="006F519E" w:rsidRDefault="00AE757E" w:rsidP="00AE757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675B4D04" w14:textId="5AC4F661" w:rsidR="00E8541F" w:rsidRDefault="00E8541F" w:rsidP="00E8541F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4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: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-15:30</w:t>
            </w:r>
          </w:p>
          <w:p w14:paraId="1E619805" w14:textId="359389FC" w:rsidR="00E8541F" w:rsidRPr="006F519E" w:rsidRDefault="00E8541F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AE757E" w:rsidRPr="006F519E" w14:paraId="76315829" w14:textId="77777777" w:rsidTr="00776AA7">
        <w:trPr>
          <w:trHeight w:val="564"/>
        </w:trPr>
        <w:tc>
          <w:tcPr>
            <w:tcW w:w="1112" w:type="dxa"/>
            <w:vMerge/>
            <w:vAlign w:val="center"/>
            <w:hideMark/>
          </w:tcPr>
          <w:p w14:paraId="3E63A83A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36" w:type="dxa"/>
            <w:shd w:val="clear" w:color="auto" w:fill="auto"/>
            <w:hideMark/>
          </w:tcPr>
          <w:p w14:paraId="10399CF4" w14:textId="1EBFAF4E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Break</w:t>
            </w:r>
            <w:r w:rsidR="004A1D14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 xml:space="preserve"> </w:t>
            </w:r>
          </w:p>
        </w:tc>
        <w:tc>
          <w:tcPr>
            <w:tcW w:w="3836" w:type="dxa"/>
          </w:tcPr>
          <w:p w14:paraId="384E030E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0D46F4FD" w14:textId="0A5CB284" w:rsidR="00AE757E" w:rsidRPr="006F519E" w:rsidRDefault="004A1D14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30</w:t>
            </w:r>
            <w:r w:rsidR="00E8541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m</w:t>
            </w:r>
          </w:p>
        </w:tc>
      </w:tr>
      <w:tr w:rsidR="00AE757E" w:rsidRPr="006F519E" w14:paraId="5146197A" w14:textId="77777777" w:rsidTr="00776AA7">
        <w:trPr>
          <w:trHeight w:val="346"/>
        </w:trPr>
        <w:tc>
          <w:tcPr>
            <w:tcW w:w="1112" w:type="dxa"/>
            <w:vMerge/>
            <w:vAlign w:val="center"/>
            <w:hideMark/>
          </w:tcPr>
          <w:p w14:paraId="5E101D52" w14:textId="77777777" w:rsidR="00AE757E" w:rsidRPr="006F519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36" w:type="dxa"/>
            <w:shd w:val="clear" w:color="auto" w:fill="auto"/>
            <w:hideMark/>
          </w:tcPr>
          <w:p w14:paraId="4849214C" w14:textId="77777777" w:rsidR="00776AA7" w:rsidRDefault="006F519E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Parallel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7E216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="007E2167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3</w:t>
            </w:r>
          </w:p>
          <w:p w14:paraId="6AA5353B" w14:textId="77777777" w:rsidR="00776AA7" w:rsidRDefault="00776AA7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5AE452D3" w14:textId="64FC5799" w:rsidR="00AE757E" w:rsidRDefault="00AE757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Youth</w:t>
            </w:r>
            <w:r w:rsidR="008F19DC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mental health</w:t>
            </w:r>
            <w:r w:rsidR="000E2A83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</w:p>
          <w:p w14:paraId="31A05988" w14:textId="77777777" w:rsidR="00776AA7" w:rsidRDefault="00776AA7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2B41B984" w14:textId="5EC85391" w:rsidR="00776AA7" w:rsidRPr="006F519E" w:rsidRDefault="00776AA7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36" w:type="dxa"/>
          </w:tcPr>
          <w:p w14:paraId="0E79396C" w14:textId="77777777" w:rsidR="00776AA7" w:rsidRDefault="006F519E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Parallel</w:t>
            </w:r>
            <w:r w:rsidR="00AE757E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7E216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="007E2167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4</w:t>
            </w:r>
          </w:p>
          <w:p w14:paraId="23AE192F" w14:textId="77777777" w:rsidR="00776AA7" w:rsidRDefault="00776AA7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6866905A" w14:textId="6E5CF758" w:rsidR="00AE757E" w:rsidRDefault="002D31B8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School to work transition, work or working conditions of youth</w:t>
            </w:r>
          </w:p>
          <w:p w14:paraId="4BAA59BA" w14:textId="77777777" w:rsidR="00776AA7" w:rsidRPr="006F519E" w:rsidRDefault="00776AA7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2E783A83" w14:textId="6F977AF7" w:rsidR="00AE757E" w:rsidRPr="006F519E" w:rsidRDefault="00AE757E" w:rsidP="00AE757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hideMark/>
          </w:tcPr>
          <w:p w14:paraId="7501AC73" w14:textId="40536745" w:rsidR="00AE757E" w:rsidRDefault="00C7278A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15:30-</w:t>
            </w:r>
          </w:p>
          <w:p w14:paraId="6201BE58" w14:textId="50824D9E" w:rsidR="00C7278A" w:rsidRDefault="00E8541F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7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:</w:t>
            </w:r>
            <w:r w:rsidR="004A1D14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00</w:t>
            </w:r>
          </w:p>
          <w:p w14:paraId="1376D7EB" w14:textId="0E30B099" w:rsidR="00E8541F" w:rsidRPr="006F519E" w:rsidRDefault="00E8541F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6F519E" w:rsidRPr="006F519E" w14:paraId="3D5DDC25" w14:textId="77777777" w:rsidTr="00776AA7">
        <w:trPr>
          <w:trHeight w:val="346"/>
        </w:trPr>
        <w:tc>
          <w:tcPr>
            <w:tcW w:w="1112" w:type="dxa"/>
            <w:vAlign w:val="center"/>
          </w:tcPr>
          <w:p w14:paraId="0B8EF6F6" w14:textId="3ABAAE10" w:rsidR="006F519E" w:rsidRPr="006F519E" w:rsidRDefault="006F519E" w:rsidP="00A26218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DINER/ SOCIAL EVENT</w:t>
            </w:r>
          </w:p>
        </w:tc>
        <w:tc>
          <w:tcPr>
            <w:tcW w:w="3836" w:type="dxa"/>
            <w:shd w:val="clear" w:color="auto" w:fill="auto"/>
          </w:tcPr>
          <w:p w14:paraId="06A4FD02" w14:textId="77777777" w:rsidR="006F519E" w:rsidRPr="006F519E" w:rsidRDefault="006F519E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36" w:type="dxa"/>
          </w:tcPr>
          <w:p w14:paraId="028AEDB4" w14:textId="77777777" w:rsidR="006F519E" w:rsidRPr="006F519E" w:rsidRDefault="006F519E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26CDB9CE" w14:textId="77777777" w:rsidR="006F519E" w:rsidRPr="006F519E" w:rsidRDefault="006F519E" w:rsidP="00A2621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</w:tbl>
    <w:p w14:paraId="228C0134" w14:textId="01563DED" w:rsidR="00C059B9" w:rsidRDefault="00C059B9">
      <w:pPr>
        <w:rPr>
          <w:rFonts w:ascii="Cambria" w:hAnsi="Cambria" w:cstheme="majorHAnsi"/>
          <w:lang w:val="en-GB"/>
        </w:rPr>
      </w:pPr>
    </w:p>
    <w:p w14:paraId="64926691" w14:textId="77777777" w:rsidR="00C059B9" w:rsidRDefault="00C059B9">
      <w:pPr>
        <w:rPr>
          <w:rFonts w:ascii="Cambria" w:hAnsi="Cambria" w:cstheme="majorHAnsi"/>
          <w:lang w:val="en-GB"/>
        </w:rPr>
      </w:pPr>
      <w:r>
        <w:rPr>
          <w:rFonts w:ascii="Cambria" w:hAnsi="Cambria" w:cstheme="majorHAnsi"/>
          <w:lang w:val="en-GB"/>
        </w:rPr>
        <w:br w:type="page"/>
      </w:r>
    </w:p>
    <w:p w14:paraId="7B0EC987" w14:textId="77777777" w:rsidR="00724887" w:rsidRPr="006F519E" w:rsidRDefault="00724887">
      <w:pPr>
        <w:rPr>
          <w:rFonts w:ascii="Cambria" w:hAnsi="Cambria" w:cstheme="majorHAnsi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3828"/>
        <w:gridCol w:w="3827"/>
        <w:gridCol w:w="1134"/>
      </w:tblGrid>
      <w:tr w:rsidR="00AE757E" w:rsidRPr="006F519E" w14:paraId="1CCDACBD" w14:textId="77777777" w:rsidTr="00776AA7">
        <w:trPr>
          <w:trHeight w:val="300"/>
        </w:trPr>
        <w:tc>
          <w:tcPr>
            <w:tcW w:w="1129" w:type="dxa"/>
            <w:shd w:val="clear" w:color="000000" w:fill="538135"/>
            <w:vAlign w:val="center"/>
            <w:hideMark/>
          </w:tcPr>
          <w:p w14:paraId="27E14F02" w14:textId="77777777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000000" w:fill="538135"/>
            <w:hideMark/>
          </w:tcPr>
          <w:p w14:paraId="09A0D573" w14:textId="77777777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  <w:t> Preliminary agenda</w:t>
            </w:r>
          </w:p>
        </w:tc>
        <w:tc>
          <w:tcPr>
            <w:tcW w:w="3827" w:type="dxa"/>
            <w:shd w:val="clear" w:color="000000" w:fill="538135"/>
          </w:tcPr>
          <w:p w14:paraId="2BCF5758" w14:textId="77777777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000000" w:fill="538135"/>
            <w:vAlign w:val="center"/>
            <w:hideMark/>
          </w:tcPr>
          <w:p w14:paraId="7A294875" w14:textId="6D5688E9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FFFFFF"/>
                <w:lang w:val="en-GB" w:eastAsia="hu-HU"/>
                <w14:ligatures w14:val="none"/>
              </w:rPr>
              <w:t> </w:t>
            </w:r>
          </w:p>
        </w:tc>
      </w:tr>
      <w:tr w:rsidR="00AE757E" w:rsidRPr="006F519E" w14:paraId="76C66F50" w14:textId="77777777" w:rsidTr="00776AA7">
        <w:trPr>
          <w:trHeight w:val="312"/>
        </w:trPr>
        <w:tc>
          <w:tcPr>
            <w:tcW w:w="1129" w:type="dxa"/>
            <w:shd w:val="clear" w:color="000000" w:fill="A8D08D"/>
            <w:vAlign w:val="center"/>
            <w:hideMark/>
          </w:tcPr>
          <w:p w14:paraId="1968886F" w14:textId="5154172D" w:rsidR="00AE757E" w:rsidRPr="006F519E" w:rsidRDefault="00884FA3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19 June</w:t>
            </w:r>
          </w:p>
        </w:tc>
        <w:tc>
          <w:tcPr>
            <w:tcW w:w="3828" w:type="dxa"/>
            <w:shd w:val="clear" w:color="000000" w:fill="A8D08D"/>
            <w:hideMark/>
          </w:tcPr>
          <w:p w14:paraId="5A46BF86" w14:textId="2393F0E4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27" w:type="dxa"/>
            <w:shd w:val="clear" w:color="000000" w:fill="A8D08D"/>
          </w:tcPr>
          <w:p w14:paraId="31317F90" w14:textId="7D8D2EBF" w:rsidR="00AE757E" w:rsidRPr="006F519E" w:rsidRDefault="00701B96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Thursday</w:t>
            </w:r>
          </w:p>
        </w:tc>
        <w:tc>
          <w:tcPr>
            <w:tcW w:w="1134" w:type="dxa"/>
            <w:shd w:val="clear" w:color="000000" w:fill="A8D08D"/>
            <w:vAlign w:val="center"/>
            <w:hideMark/>
          </w:tcPr>
          <w:p w14:paraId="672E502B" w14:textId="4C5698D2" w:rsidR="00AE757E" w:rsidRPr="006F519E" w:rsidRDefault="00AE757E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 </w:t>
            </w:r>
          </w:p>
        </w:tc>
      </w:tr>
      <w:tr w:rsidR="00A570D7" w:rsidRPr="006F519E" w14:paraId="6B96CEB5" w14:textId="77777777" w:rsidTr="00776AA7">
        <w:trPr>
          <w:trHeight w:val="55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5A94D45" w14:textId="484641AC" w:rsidR="00A570D7" w:rsidRPr="006F519E" w:rsidRDefault="00A570D7" w:rsidP="002327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MORNING</w:t>
            </w:r>
          </w:p>
        </w:tc>
        <w:tc>
          <w:tcPr>
            <w:tcW w:w="3828" w:type="dxa"/>
            <w:shd w:val="clear" w:color="auto" w:fill="auto"/>
          </w:tcPr>
          <w:p w14:paraId="3B0617A0" w14:textId="77777777" w:rsidR="00A570D7" w:rsidRPr="006F519E" w:rsidRDefault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Registration</w:t>
            </w:r>
          </w:p>
        </w:tc>
        <w:tc>
          <w:tcPr>
            <w:tcW w:w="3827" w:type="dxa"/>
          </w:tcPr>
          <w:p w14:paraId="7F8B0B32" w14:textId="77777777" w:rsidR="00A570D7" w:rsidRPr="006F519E" w:rsidRDefault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C51A81" w14:textId="52F797E5" w:rsidR="00A570D7" w:rsidRPr="006F519E" w:rsidRDefault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9:00-9:30</w:t>
            </w:r>
          </w:p>
        </w:tc>
      </w:tr>
      <w:tr w:rsidR="00A570D7" w:rsidRPr="006F519E" w14:paraId="5FAB931F" w14:textId="77777777" w:rsidTr="00776AA7">
        <w:trPr>
          <w:trHeight w:val="552"/>
        </w:trPr>
        <w:tc>
          <w:tcPr>
            <w:tcW w:w="1129" w:type="dxa"/>
            <w:vMerge/>
            <w:shd w:val="clear" w:color="auto" w:fill="auto"/>
            <w:vAlign w:val="center"/>
          </w:tcPr>
          <w:p w14:paraId="55FF831E" w14:textId="51A1D3C6" w:rsidR="00A570D7" w:rsidRPr="006F519E" w:rsidRDefault="00A570D7" w:rsidP="002327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FF393CB" w14:textId="5726B74A" w:rsidR="00A570D7" w:rsidRPr="006F519E" w:rsidRDefault="00A570D7" w:rsidP="000809F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Keynote speeches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-</w:t>
            </w: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="004C1BDE"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Evaluation of educational policies</w:t>
            </w:r>
          </w:p>
          <w:p w14:paraId="0E799DD4" w14:textId="77777777" w:rsidR="00A570D7" w:rsidRDefault="00A570D7" w:rsidP="000809F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1EE2F28A" w14:textId="217B4418" w:rsidR="0042608C" w:rsidRPr="0042608C" w:rsidRDefault="0042608C" w:rsidP="0042608C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42608C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</w:t>
            </w:r>
            <w:r w:rsidRPr="00C855FD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. </w:t>
            </w:r>
            <w:r w:rsidR="00C855FD" w:rsidRPr="00C855FD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Learning for tomorrow’s world – insights from international comparisons</w:t>
            </w:r>
          </w:p>
          <w:p w14:paraId="59FDD1F7" w14:textId="0979AD4C" w:rsidR="005121A5" w:rsidRPr="002D694D" w:rsidRDefault="002D694D" w:rsidP="000809F8">
            <w:pPr>
              <w:spacing w:after="0" w:line="240" w:lineRule="auto"/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</w:pPr>
            <w:r w:rsidRPr="002D694D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Andreas Schleicher,</w:t>
            </w:r>
            <w:r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2D694D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OECD Director for Education and Skills</w:t>
            </w:r>
          </w:p>
          <w:p w14:paraId="2BC2FA99" w14:textId="77777777" w:rsidR="002D694D" w:rsidRDefault="002D694D" w:rsidP="000809F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51B73818" w14:textId="3ED417D0" w:rsidR="0042608C" w:rsidRPr="0042608C" w:rsidRDefault="0042608C" w:rsidP="0042608C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5121A5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2. </w:t>
            </w:r>
            <w:r w:rsidR="005121A5" w:rsidRPr="005121A5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Reflexive Evaluation.</w:t>
            </w:r>
            <w:r w:rsidR="00E57F6E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</w:t>
            </w:r>
            <w:r w:rsidR="005121A5" w:rsidRPr="005121A5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Using Multi-perspective</w:t>
            </w:r>
            <w:r w:rsidR="00E57F6E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</w:t>
            </w:r>
            <w:r w:rsidR="005121A5" w:rsidRPr="005121A5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Mixed</w:t>
            </w:r>
            <w:r w:rsidR="00E57F6E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 xml:space="preserve"> </w:t>
            </w:r>
            <w:r w:rsidR="005121A5" w:rsidRPr="005121A5">
              <w:rPr>
                <w:rFonts w:ascii="Cambria" w:eastAsia="Times New Roman" w:hAnsi="Cambria"/>
                <w:b/>
                <w:bCs/>
                <w:color w:val="000000"/>
                <w:lang w:eastAsia="hu-HU"/>
                <w14:ligatures w14:val="none"/>
              </w:rPr>
              <w:t>Methods to Address Child Educational Poverty and Promote Educational Communities</w:t>
            </w:r>
          </w:p>
          <w:p w14:paraId="194C8510" w14:textId="037F4E89" w:rsidR="00A570D7" w:rsidRPr="00205FB5" w:rsidRDefault="00B2579F" w:rsidP="000809F8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B2579F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Gabriele Tomei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B2579F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University of Pisa</w:t>
            </w:r>
          </w:p>
          <w:p w14:paraId="6AC98C98" w14:textId="77777777" w:rsidR="00A570D7" w:rsidRPr="00695699" w:rsidRDefault="00A570D7" w:rsidP="00E8541F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23A631" w14:textId="50344F1F" w:rsidR="00A570D7" w:rsidRPr="006F519E" w:rsidRDefault="00C7278A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9:30-10:10</w:t>
            </w:r>
          </w:p>
        </w:tc>
      </w:tr>
      <w:tr w:rsidR="00A570D7" w:rsidRPr="006F519E" w14:paraId="1406280B" w14:textId="77777777" w:rsidTr="00776AA7">
        <w:trPr>
          <w:trHeight w:val="552"/>
        </w:trPr>
        <w:tc>
          <w:tcPr>
            <w:tcW w:w="1129" w:type="dxa"/>
            <w:vMerge/>
            <w:shd w:val="clear" w:color="auto" w:fill="auto"/>
            <w:vAlign w:val="center"/>
          </w:tcPr>
          <w:p w14:paraId="241B08DB" w14:textId="44275C55" w:rsidR="00A570D7" w:rsidRPr="006F519E" w:rsidRDefault="00A570D7" w:rsidP="002327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28371B51" w14:textId="5877D60C" w:rsidR="00A570D7" w:rsidRDefault="0042608C" w:rsidP="00E8541F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</w:t>
            </w:r>
            <w:r w:rsidR="00A570D7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anel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3 </w:t>
            </w:r>
            <w:r w:rsidR="00A570D7"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– </w:t>
            </w:r>
            <w:r w:rsidR="00A570D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Use of evaluation</w:t>
            </w:r>
            <w:r w:rsidR="00956E82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and research</w:t>
            </w:r>
            <w:r w:rsidR="00A570D7" w:rsidRPr="003F7481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for better </w:t>
            </w:r>
            <w:r w:rsidR="00A570D7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education </w:t>
            </w:r>
            <w:r w:rsidR="00A570D7" w:rsidRPr="003F7481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policies</w:t>
            </w:r>
          </w:p>
          <w:p w14:paraId="0E2312F1" w14:textId="4DA352EF" w:rsidR="00A570D7" w:rsidRPr="0042608C" w:rsidRDefault="00A570D7" w:rsidP="00E8541F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42608C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Moderator:</w:t>
            </w:r>
            <w:r w:rsidR="0042608C" w:rsidRPr="0042608C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</w:t>
            </w:r>
            <w:r w:rsidR="0042608C" w:rsidRPr="00E12B64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Hanife Akar</w:t>
            </w:r>
            <w:r w:rsidR="0042608C" w:rsidRPr="0042608C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="0042608C" w:rsidRPr="0042608C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Middle East Technical University</w:t>
            </w:r>
          </w:p>
          <w:p w14:paraId="69A92711" w14:textId="77777777" w:rsidR="00A570D7" w:rsidRPr="0042608C" w:rsidRDefault="00A570D7" w:rsidP="00E8541F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42D7368C" w14:textId="52049880" w:rsidR="0042608C" w:rsidRDefault="0042608C" w:rsidP="00E8541F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42608C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Bálint Herczeg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 xml:space="preserve">, HÉTFA </w:t>
            </w:r>
            <w:r w:rsidR="00E12B64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Research Institute</w:t>
            </w:r>
          </w:p>
          <w:p w14:paraId="4CFA1CCD" w14:textId="3F6C6F60" w:rsidR="005E3177" w:rsidRDefault="005E3177" w:rsidP="005E3177">
            <w:pPr>
              <w:spacing w:after="0" w:line="240" w:lineRule="auto"/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5E3177">
              <w:rPr>
                <w:rFonts w:ascii="Cambria" w:eastAsia="Times New Roman" w:hAnsi="Cambria"/>
                <w:i/>
                <w:iCs/>
                <w:color w:val="000000"/>
                <w:lang w:eastAsia="hu-HU"/>
                <w14:ligatures w14:val="none"/>
              </w:rPr>
              <w:t>Alena Lappo Voronetskaya</w:t>
            </w:r>
            <w: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, European Evaluation Society</w:t>
            </w:r>
          </w:p>
          <w:p w14:paraId="788551B4" w14:textId="7B8781C6" w:rsidR="00A570D7" w:rsidRPr="006F519E" w:rsidRDefault="004C1BDE" w:rsidP="00E8541F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310549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Juliet Tschank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4C1BD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Centre for Social Innovation</w:t>
            </w:r>
            <w:r w:rsidR="004324AC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(ZSI)</w:t>
            </w:r>
          </w:p>
          <w:p w14:paraId="0387D7A9" w14:textId="4FFFED15" w:rsidR="00A570D7" w:rsidRPr="006F519E" w:rsidRDefault="00A570D7" w:rsidP="00AE757E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69198F" w14:textId="10B68C1D" w:rsidR="00A570D7" w:rsidRPr="006F519E" w:rsidRDefault="00C7278A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10:10-11:10</w:t>
            </w:r>
          </w:p>
        </w:tc>
      </w:tr>
      <w:tr w:rsidR="00A570D7" w:rsidRPr="006F519E" w14:paraId="0EE54A94" w14:textId="77777777" w:rsidTr="00776AA7">
        <w:trPr>
          <w:trHeight w:val="552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14:paraId="1384DBBC" w14:textId="6943E108" w:rsidR="00A570D7" w:rsidRPr="006F519E" w:rsidRDefault="00A570D7" w:rsidP="002327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14:paraId="006AF2F1" w14:textId="2EAD44BC" w:rsidR="00A570D7" w:rsidRPr="009A328C" w:rsidRDefault="00A570D7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pt-PT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Break</w:t>
            </w:r>
            <w:r w:rsidR="00C7278A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 xml:space="preserve"> + Poster presentations</w:t>
            </w:r>
          </w:p>
        </w:tc>
        <w:tc>
          <w:tcPr>
            <w:tcW w:w="3827" w:type="dxa"/>
          </w:tcPr>
          <w:p w14:paraId="7E62BBAF" w14:textId="4197EC20" w:rsidR="00A570D7" w:rsidRPr="006F519E" w:rsidRDefault="00A570D7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D4A357" w14:textId="7CF09AB9" w:rsidR="00A570D7" w:rsidRDefault="00C7278A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11:10</w:t>
            </w:r>
          </w:p>
          <w:p w14:paraId="21F6AA05" w14:textId="7F6C37FA" w:rsidR="00A570D7" w:rsidRPr="006F519E" w:rsidRDefault="00A570D7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: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3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</w:p>
        </w:tc>
      </w:tr>
      <w:tr w:rsidR="00A570D7" w:rsidRPr="006F519E" w14:paraId="510C60C4" w14:textId="77777777" w:rsidTr="00776AA7">
        <w:trPr>
          <w:trHeight w:val="1563"/>
        </w:trPr>
        <w:tc>
          <w:tcPr>
            <w:tcW w:w="1129" w:type="dxa"/>
            <w:vMerge/>
            <w:vAlign w:val="center"/>
            <w:hideMark/>
          </w:tcPr>
          <w:p w14:paraId="0D6AB6B2" w14:textId="77777777" w:rsidR="00A570D7" w:rsidRPr="006F519E" w:rsidRDefault="00A570D7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</w:tcPr>
          <w:p w14:paraId="157C8585" w14:textId="77777777" w:rsidR="00776AA7" w:rsidRDefault="00A570D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5</w:t>
            </w:r>
          </w:p>
          <w:p w14:paraId="03E0897F" w14:textId="77777777" w:rsidR="00776AA7" w:rsidRDefault="00776AA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05B2E7EA" w14:textId="0E26DC5D" w:rsidR="00A570D7" w:rsidRDefault="00E864D8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Youth work and services supporting inclusion of young people</w:t>
            </w:r>
          </w:p>
          <w:p w14:paraId="31B8A5E6" w14:textId="77777777" w:rsidR="00776AA7" w:rsidRPr="00776AA7" w:rsidRDefault="00776AA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23EE4AFB" w14:textId="2155374A" w:rsidR="00A570D7" w:rsidRPr="006F519E" w:rsidRDefault="00A570D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27" w:type="dxa"/>
          </w:tcPr>
          <w:p w14:paraId="16F26DE8" w14:textId="77777777" w:rsidR="00776AA7" w:rsidRDefault="00A570D7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6</w:t>
            </w:r>
          </w:p>
          <w:p w14:paraId="5AFF1BD5" w14:textId="77777777" w:rsidR="00776AA7" w:rsidRDefault="00776AA7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0279B2B3" w14:textId="0BAA083D" w:rsidR="002D31B8" w:rsidRDefault="002D31B8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Evaluation of educational policies</w:t>
            </w:r>
          </w:p>
          <w:p w14:paraId="569216F7" w14:textId="77777777" w:rsidR="00776AA7" w:rsidRPr="006F519E" w:rsidRDefault="00776AA7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6CE1E9BA" w14:textId="5D36D88A" w:rsidR="00A570D7" w:rsidRPr="006F519E" w:rsidRDefault="00A570D7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F8F205" w14:textId="68298A58" w:rsidR="00C7278A" w:rsidRDefault="00C7278A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11:30</w:t>
            </w:r>
          </w:p>
          <w:p w14:paraId="07BF4D7D" w14:textId="5165FBE0" w:rsidR="00A570D7" w:rsidRPr="006F519E" w:rsidRDefault="00C7278A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13:00</w:t>
            </w:r>
          </w:p>
        </w:tc>
      </w:tr>
      <w:tr w:rsidR="002327BB" w:rsidRPr="006F519E" w14:paraId="00B0E67B" w14:textId="77777777" w:rsidTr="00776AA7">
        <w:trPr>
          <w:trHeight w:val="564"/>
        </w:trPr>
        <w:tc>
          <w:tcPr>
            <w:tcW w:w="1129" w:type="dxa"/>
            <w:shd w:val="clear" w:color="auto" w:fill="auto"/>
            <w:vAlign w:val="center"/>
            <w:hideMark/>
          </w:tcPr>
          <w:p w14:paraId="4160BBB6" w14:textId="77777777" w:rsidR="002327BB" w:rsidRPr="006F519E" w:rsidRDefault="002327BB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Lunch</w:t>
            </w:r>
          </w:p>
        </w:tc>
        <w:tc>
          <w:tcPr>
            <w:tcW w:w="3828" w:type="dxa"/>
            <w:shd w:val="clear" w:color="auto" w:fill="auto"/>
            <w:hideMark/>
          </w:tcPr>
          <w:p w14:paraId="370DFCF9" w14:textId="0CC346C3" w:rsidR="002327BB" w:rsidRPr="00EE6FCF" w:rsidRDefault="002327BB" w:rsidP="002327BB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27" w:type="dxa"/>
          </w:tcPr>
          <w:p w14:paraId="1CC16E64" w14:textId="77777777" w:rsidR="002327BB" w:rsidRPr="006F519E" w:rsidRDefault="002327BB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0B1134" w14:textId="3B0D38E0" w:rsidR="002327BB" w:rsidRDefault="002327BB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13: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0</w:t>
            </w:r>
          </w:p>
          <w:p w14:paraId="2EAEBDB7" w14:textId="454DD502" w:rsidR="00C7278A" w:rsidRPr="006F519E" w:rsidRDefault="00C7278A" w:rsidP="002327BB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14:00</w:t>
            </w:r>
          </w:p>
        </w:tc>
      </w:tr>
      <w:tr w:rsidR="00A570D7" w:rsidRPr="006F519E" w14:paraId="26CD5D8B" w14:textId="77777777" w:rsidTr="00776AA7">
        <w:trPr>
          <w:trHeight w:val="564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56DE0F2" w14:textId="188ABB5E" w:rsidR="00A570D7" w:rsidRPr="006F519E" w:rsidRDefault="00A570D7" w:rsidP="007E216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 xml:space="preserve">AFTER NOON </w:t>
            </w:r>
          </w:p>
        </w:tc>
        <w:tc>
          <w:tcPr>
            <w:tcW w:w="3828" w:type="dxa"/>
            <w:shd w:val="clear" w:color="auto" w:fill="auto"/>
          </w:tcPr>
          <w:p w14:paraId="5624D0BC" w14:textId="77777777" w:rsidR="00776AA7" w:rsidRDefault="00A570D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7</w:t>
            </w:r>
          </w:p>
          <w:p w14:paraId="0797158E" w14:textId="77777777" w:rsidR="00776AA7" w:rsidRDefault="00776AA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2E6D909B" w14:textId="77777777" w:rsidR="00A570D7" w:rsidRDefault="00E864D8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Social innovation in community development, community spaces for youth</w:t>
            </w:r>
          </w:p>
          <w:p w14:paraId="135BAB50" w14:textId="3994413A" w:rsidR="00776AA7" w:rsidRPr="00EE6FCF" w:rsidRDefault="00776AA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3827" w:type="dxa"/>
          </w:tcPr>
          <w:p w14:paraId="22DC40BC" w14:textId="77777777" w:rsidR="00776AA7" w:rsidRDefault="00A570D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8</w:t>
            </w:r>
          </w:p>
          <w:p w14:paraId="0349EAC9" w14:textId="77777777" w:rsidR="00776AA7" w:rsidRDefault="00776AA7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  <w:p w14:paraId="1892EB05" w14:textId="067CF830" w:rsidR="002D31B8" w:rsidRDefault="002D31B8" w:rsidP="007E216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Integration policies in education</w:t>
            </w:r>
          </w:p>
          <w:p w14:paraId="10AAC911" w14:textId="77777777" w:rsidR="00776AA7" w:rsidRPr="006F519E" w:rsidRDefault="00776AA7" w:rsidP="007E216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3EC7D83B" w14:textId="6002AE44" w:rsidR="00A570D7" w:rsidRPr="006F519E" w:rsidRDefault="00A570D7" w:rsidP="007E216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F23CE" w14:textId="585A3476" w:rsidR="00A570D7" w:rsidRDefault="00C7278A" w:rsidP="007E216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14:00-15:30</w:t>
            </w:r>
          </w:p>
        </w:tc>
      </w:tr>
      <w:tr w:rsidR="00A570D7" w:rsidRPr="006F519E" w14:paraId="73EF3D61" w14:textId="77777777" w:rsidTr="00776AA7">
        <w:trPr>
          <w:trHeight w:val="564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14:paraId="1D86BDB9" w14:textId="14FBBCE8" w:rsidR="00A570D7" w:rsidRPr="006F519E" w:rsidRDefault="00A570D7" w:rsidP="00A570D7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</w:tcPr>
          <w:p w14:paraId="74B55734" w14:textId="5E4769F8" w:rsidR="00A570D7" w:rsidRPr="006F519E" w:rsidRDefault="004A1D14" w:rsidP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  <w:t>Break</w:t>
            </w:r>
          </w:p>
        </w:tc>
        <w:tc>
          <w:tcPr>
            <w:tcW w:w="3827" w:type="dxa"/>
          </w:tcPr>
          <w:p w14:paraId="03A5C8E2" w14:textId="77777777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DF633E" w14:textId="028C7677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A570D7" w:rsidRPr="006F519E" w14:paraId="7F7CBC3D" w14:textId="77777777" w:rsidTr="00776AA7">
        <w:trPr>
          <w:trHeight w:val="564"/>
        </w:trPr>
        <w:tc>
          <w:tcPr>
            <w:tcW w:w="1129" w:type="dxa"/>
            <w:vMerge/>
            <w:vAlign w:val="center"/>
            <w:hideMark/>
          </w:tcPr>
          <w:p w14:paraId="3C1295D2" w14:textId="77777777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14:paraId="669A9461" w14:textId="65D6887A" w:rsidR="00A570D7" w:rsidRDefault="00016931" w:rsidP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C059B9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PROFEEDBACK </w:t>
            </w:r>
            <w:r w:rsidR="00C059B9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network </w:t>
            </w:r>
            <w:r w:rsidR="00A570D7" w:rsidRPr="00C059B9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workshop</w:t>
            </w:r>
          </w:p>
          <w:p w14:paraId="300A5C34" w14:textId="723E970B" w:rsidR="00016931" w:rsidRPr="00016931" w:rsidRDefault="00016931" w:rsidP="00A570D7">
            <w:pPr>
              <w:spacing w:after="0" w:line="240" w:lineRule="auto"/>
              <w:rPr>
                <w:rFonts w:ascii="Cambria" w:eastAsia="Times New Roman" w:hAnsi="Cambria"/>
                <w:color w:val="538135"/>
                <w:highlight w:val="yellow"/>
                <w:lang w:val="en-GB" w:eastAsia="hu-HU"/>
                <w14:ligatures w14:val="none"/>
              </w:rPr>
            </w:pPr>
            <w:r w:rsidRPr="00016931">
              <w:rPr>
                <w:rFonts w:ascii="Cambria" w:eastAsia="Times New Roman" w:hAnsi="Cambria"/>
                <w:lang w:eastAsia="hu-HU"/>
                <w14:ligatures w14:val="none"/>
              </w:rPr>
              <w:t>Session dedicated for Action participants</w:t>
            </w:r>
          </w:p>
        </w:tc>
        <w:tc>
          <w:tcPr>
            <w:tcW w:w="3827" w:type="dxa"/>
          </w:tcPr>
          <w:p w14:paraId="5F098D10" w14:textId="153E4781" w:rsidR="00A570D7" w:rsidRPr="00A8693A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highlight w:val="yellow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7FF23D" w14:textId="5F0AD99F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15:</w:t>
            </w:r>
            <w:r w:rsidR="00884FA3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45</w:t>
            </w:r>
          </w:p>
        </w:tc>
      </w:tr>
      <w:tr w:rsidR="00A570D7" w:rsidRPr="006F519E" w14:paraId="51FC35C8" w14:textId="77777777" w:rsidTr="00776AA7">
        <w:trPr>
          <w:trHeight w:val="346"/>
        </w:trPr>
        <w:tc>
          <w:tcPr>
            <w:tcW w:w="1129" w:type="dxa"/>
            <w:vMerge/>
            <w:vAlign w:val="center"/>
            <w:hideMark/>
          </w:tcPr>
          <w:p w14:paraId="6F4E6532" w14:textId="77777777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i/>
                <w:iCs/>
                <w:color w:val="538135"/>
                <w:lang w:val="en-GB" w:eastAsia="hu-HU"/>
                <w14:ligatures w14:val="none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14:paraId="6CBD54FB" w14:textId="451C7C25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Closing remarks</w:t>
            </w:r>
          </w:p>
        </w:tc>
        <w:tc>
          <w:tcPr>
            <w:tcW w:w="3827" w:type="dxa"/>
          </w:tcPr>
          <w:p w14:paraId="169BD70D" w14:textId="77777777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2177F" w14:textId="6A7DC07B" w:rsidR="00A570D7" w:rsidRPr="006F519E" w:rsidRDefault="00A570D7" w:rsidP="00A570D7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1</w:t>
            </w:r>
            <w:r w:rsidR="00C7278A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6:</w:t>
            </w:r>
            <w:r w:rsidR="00884FA3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45</w:t>
            </w:r>
          </w:p>
        </w:tc>
      </w:tr>
    </w:tbl>
    <w:p w14:paraId="24BA4309" w14:textId="77777777" w:rsidR="00D51D05" w:rsidRPr="006F519E" w:rsidRDefault="00E50274" w:rsidP="00D51D05">
      <w:pPr>
        <w:shd w:val="clear" w:color="auto" w:fill="FFFFFF"/>
        <w:spacing w:after="120"/>
        <w:jc w:val="center"/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</w:pPr>
      <w:r>
        <w:rPr>
          <w:rFonts w:ascii="Cambria" w:hAnsi="Cambria" w:cstheme="majorHAnsi"/>
          <w:lang w:val="en-GB"/>
        </w:rPr>
        <w:br w:type="page"/>
      </w:r>
      <w:r w:rsidR="00D51D05" w:rsidRPr="006F519E"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  <w:t>"Shaping the Future: Evaluating Programs and Policies in Public Education and Youth policy"</w:t>
      </w:r>
    </w:p>
    <w:p w14:paraId="18AA85C4" w14:textId="77777777" w:rsidR="00D51D05" w:rsidRPr="006F519E" w:rsidRDefault="00D51D05" w:rsidP="00D51D05">
      <w:pPr>
        <w:shd w:val="clear" w:color="auto" w:fill="FFFFFF"/>
        <w:spacing w:after="120"/>
        <w:jc w:val="center"/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</w:pPr>
      <w:r w:rsidRPr="006F519E">
        <w:rPr>
          <w:rFonts w:ascii="Segoe UI Semibold" w:eastAsiaTheme="majorEastAsia" w:hAnsi="Segoe UI Semibold" w:cstheme="majorBidi"/>
          <w:caps/>
          <w:color w:val="9FBB3C"/>
          <w:sz w:val="28"/>
          <w:szCs w:val="26"/>
          <w:lang w:val="en-GB"/>
          <w14:ligatures w14:val="none"/>
        </w:rPr>
        <w:t>European research Conference</w:t>
      </w:r>
    </w:p>
    <w:p w14:paraId="60DA6D58" w14:textId="77777777" w:rsidR="00D51D05" w:rsidRDefault="00D51D05" w:rsidP="00D51D05">
      <w:pPr>
        <w:shd w:val="clear" w:color="auto" w:fill="FFFFFF"/>
        <w:spacing w:after="120"/>
        <w:jc w:val="center"/>
        <w:rPr>
          <w:rFonts w:ascii="Cambria" w:hAnsi="Cambria" w:cstheme="majorHAnsi"/>
          <w:sz w:val="24"/>
          <w:szCs w:val="24"/>
          <w:lang w:val="en-GB"/>
        </w:rPr>
      </w:pPr>
      <w:r w:rsidRPr="006F519E">
        <w:rPr>
          <w:rFonts w:ascii="Cambria" w:hAnsi="Cambria" w:cstheme="majorHAnsi"/>
          <w:sz w:val="24"/>
          <w:szCs w:val="24"/>
          <w:lang w:val="en-GB"/>
        </w:rPr>
        <w:t xml:space="preserve">Budapest </w:t>
      </w:r>
      <w:r>
        <w:rPr>
          <w:rFonts w:ascii="Cambria" w:hAnsi="Cambria" w:cstheme="majorHAnsi"/>
          <w:sz w:val="24"/>
          <w:szCs w:val="24"/>
          <w:lang w:val="en-GB"/>
        </w:rPr>
        <w:t>18-19. June</w:t>
      </w:r>
      <w:r w:rsidRPr="006F519E">
        <w:rPr>
          <w:rFonts w:ascii="Cambria" w:hAnsi="Cambria" w:cstheme="majorHAnsi"/>
          <w:sz w:val="24"/>
          <w:szCs w:val="24"/>
          <w:lang w:val="en-GB"/>
        </w:rPr>
        <w:t xml:space="preserve"> 2025</w:t>
      </w:r>
    </w:p>
    <w:p w14:paraId="36A1AB33" w14:textId="77777777" w:rsidR="00D51D05" w:rsidRPr="006F519E" w:rsidRDefault="00D51D05" w:rsidP="00D51D05">
      <w:pPr>
        <w:shd w:val="clear" w:color="auto" w:fill="FFFFFF"/>
        <w:spacing w:after="120"/>
        <w:jc w:val="center"/>
        <w:rPr>
          <w:rFonts w:ascii="Cambria" w:eastAsia="Times New Roman" w:hAnsi="Cambria" w:cstheme="majorHAnsi"/>
          <w:sz w:val="24"/>
          <w:szCs w:val="24"/>
          <w:lang w:val="en-GB"/>
        </w:rPr>
      </w:pPr>
      <w:r w:rsidRPr="004C1BDE">
        <w:rPr>
          <w:rFonts w:ascii="Cambria" w:eastAsia="Times New Roman" w:hAnsi="Cambria" w:cstheme="majorHAnsi"/>
          <w:sz w:val="24"/>
          <w:szCs w:val="24"/>
        </w:rPr>
        <w:t>Novotel Budapest Danube</w:t>
      </w:r>
      <w:r>
        <w:rPr>
          <w:rFonts w:ascii="Cambria" w:eastAsia="Times New Roman" w:hAnsi="Cambria" w:cstheme="majorHAnsi"/>
          <w:sz w:val="24"/>
          <w:szCs w:val="24"/>
        </w:rPr>
        <w:t xml:space="preserve"> (</w:t>
      </w:r>
      <w:r w:rsidRPr="004C1BDE">
        <w:rPr>
          <w:rFonts w:ascii="Cambria" w:eastAsia="Times New Roman" w:hAnsi="Cambria" w:cstheme="majorHAnsi"/>
          <w:sz w:val="24"/>
          <w:szCs w:val="24"/>
        </w:rPr>
        <w:t>Bem rkp. 33-34, 1027</w:t>
      </w:r>
      <w:r>
        <w:rPr>
          <w:rFonts w:ascii="Cambria" w:eastAsia="Times New Roman" w:hAnsi="Cambria" w:cstheme="majorHAnsi"/>
          <w:sz w:val="24"/>
          <w:szCs w:val="24"/>
        </w:rPr>
        <w:t xml:space="preserve"> Budapest)</w:t>
      </w:r>
    </w:p>
    <w:p w14:paraId="7331A262" w14:textId="77777777" w:rsidR="00D51D05" w:rsidRDefault="00D51D05" w:rsidP="00D51D05">
      <w:pPr>
        <w:rPr>
          <w:rFonts w:ascii="Cambria" w:hAnsi="Cambria" w:cstheme="majorHAnsi"/>
          <w:lang w:val="en-GB"/>
        </w:rPr>
      </w:pPr>
    </w:p>
    <w:p w14:paraId="409DEF17" w14:textId="77777777" w:rsidR="00485515" w:rsidRDefault="00485515" w:rsidP="00485515">
      <w:pPr>
        <w:pStyle w:val="Cm"/>
      </w:pPr>
      <w:r>
        <w:t>Parallel Sessions</w:t>
      </w:r>
    </w:p>
    <w:p w14:paraId="05EA2EDC" w14:textId="77777777" w:rsidR="00485515" w:rsidRDefault="00485515" w:rsidP="00485515">
      <w:pPr>
        <w:rPr>
          <w:rFonts w:ascii="Cambria" w:hAnsi="Cambria" w:cstheme="majorHAnsi"/>
          <w:lang w:val="en-GB"/>
        </w:rPr>
      </w:pPr>
      <w:r>
        <w:rPr>
          <w:rFonts w:ascii="Cambria" w:hAnsi="Cambria" w:cstheme="majorHAnsi"/>
          <w:lang w:val="en-GB"/>
        </w:rPr>
        <w:t>DAY1 18. June 2025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5515" w:rsidRPr="00884FA3" w14:paraId="1BA261F5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041457D0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1 –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Youth work and services supporting inclusion of young people</w:t>
            </w:r>
          </w:p>
          <w:p w14:paraId="1B796848" w14:textId="77777777" w:rsidR="00485515" w:rsidRPr="00884FA3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01F3946A" w14:textId="77777777" w:rsidTr="004C088F">
        <w:tc>
          <w:tcPr>
            <w:tcW w:w="9350" w:type="dxa"/>
          </w:tcPr>
          <w:p w14:paraId="3F94B8A3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DAY1 14:00-15:30</w:t>
            </w:r>
          </w:p>
          <w:p w14:paraId="477C2DBD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2E27D976" w14:textId="77777777" w:rsidTr="004C088F">
        <w:tc>
          <w:tcPr>
            <w:tcW w:w="9350" w:type="dxa"/>
          </w:tcPr>
          <w:p w14:paraId="7891576F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Moderator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: </w:t>
            </w:r>
            <w:r w:rsidRPr="00275C78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Ajtene Avdullahi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7F29E0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University Isa Boletini in Mitrovica</w:t>
            </w:r>
          </w:p>
          <w:p w14:paraId="7AD42E9D" w14:textId="77777777" w:rsidR="00485515" w:rsidRPr="00E50274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390D4688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Anna Uster,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The Max Stern Yezreel Valley College,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Jurga Bučaitė-Vilkė,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Vytautas Magnus University,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Judit Kalman,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CERS and Corvinus University Budapest,</w:t>
            </w:r>
          </w:p>
          <w:p w14:paraId="4D578EDF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Evaluating Cross-Cultural Implementation of Youth Services: A Comparative Analysis of Collaborative Governance Models in Lithuania, Israel, and Hungary</w:t>
            </w:r>
          </w:p>
          <w:p w14:paraId="3310D515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27CB58D4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Milena Rajic,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University of Nis,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Zorana Stanković,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University of Nis,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Peđa Milosavljević,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Nis</w:t>
            </w:r>
          </w:p>
          <w:p w14:paraId="3F1B7A75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From classroom to start-up - Assessing the impact of university incubators on youth entrepreneurship in engineering</w:t>
            </w:r>
          </w:p>
          <w:p w14:paraId="1C35B23F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5303E943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Ema Brunovská,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</w:p>
          <w:p w14:paraId="58188907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Who is missing? Inclusion through the eyes of youth</w:t>
            </w:r>
          </w:p>
          <w:p w14:paraId="404DBBA4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01246437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Eriona Shtembari,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Eda Koni</w:t>
            </w:r>
          </w:p>
          <w:p w14:paraId="6C253917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Youth Unemployment and Education in Albania</w:t>
            </w:r>
          </w:p>
          <w:p w14:paraId="6B0C2083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4B484264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2C5EE08F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07FDBD96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2 –</w:t>
            </w: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Programs targeting NEET’s</w:t>
            </w:r>
          </w:p>
        </w:tc>
      </w:tr>
      <w:tr w:rsidR="00485515" w14:paraId="40894866" w14:textId="77777777" w:rsidTr="004C088F">
        <w:tc>
          <w:tcPr>
            <w:tcW w:w="9350" w:type="dxa"/>
          </w:tcPr>
          <w:p w14:paraId="4ED9A936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DAY1 14:00-15:30</w:t>
            </w:r>
          </w:p>
          <w:p w14:paraId="0F3D5F9A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6CC9FDA4" w14:textId="77777777" w:rsidTr="004C088F">
        <w:tc>
          <w:tcPr>
            <w:tcW w:w="9350" w:type="dxa"/>
          </w:tcPr>
          <w:p w14:paraId="6DAB4665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 w:rsidRPr="007F29E0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Mihajlo Djukic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7F29E0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Institute of economic sciences</w:t>
            </w:r>
          </w:p>
          <w:p w14:paraId="5EB88C9F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68F79A62" w14:textId="77777777" w:rsidR="00485515" w:rsidRPr="00E50274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Christoforos Pavlakis,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TU Crete/ Other Ways to Care</w:t>
            </w:r>
          </w:p>
          <w:p w14:paraId="7DEA8DA5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Young-In Conference Input Holistic, co-created policy interventions for NEETs</w:t>
            </w:r>
          </w:p>
          <w:p w14:paraId="2A48F04C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4B37691A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Kinga Tóth,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HETFA Research Institute,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Eszter Szőnyi,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HETFA Research Institute,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Luca Koltai,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HETFA Research Institute</w:t>
            </w:r>
          </w:p>
          <w:p w14:paraId="27C7EDF4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Empowering Europe's Lost Youth: A comprehensive review of the evaluation of selected initiatives for NEETs aged 25 and over</w:t>
            </w:r>
          </w:p>
          <w:p w14:paraId="3C006582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76430B15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Gabriela Neagu,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 Romanian Academy,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Muhammet Berigel,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Karadeniz Technical Univeristy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Antonella Rocca,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Naples Parthenope</w:t>
            </w:r>
          </w:p>
          <w:p w14:paraId="050D2330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Clustering Analysis of the Youth Guarantee Program: Insights into NEET Reduction Across EU Member States</w:t>
            </w:r>
          </w:p>
          <w:p w14:paraId="640B93F8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2B387F64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Salome Dolidze,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T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he Caucasus Research Resource Center (CRRC-Georgia)</w:t>
            </w:r>
          </w:p>
          <w:p w14:paraId="317BE131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Evaluating Municipal Policies for NEET Youth in Georgia</w:t>
            </w:r>
          </w:p>
          <w:p w14:paraId="787AE1AD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1D3091A0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Z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uzana Kostalova,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Slovak Academy of Sciences,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Miroslav Stefanik,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Slovak Academy of Sciences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Evaluation of activation policies targeting youth employment</w:t>
            </w:r>
          </w:p>
          <w:p w14:paraId="6B4F70A1" w14:textId="77777777" w:rsidR="00485515" w:rsidRPr="00E50274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61A0B198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507E83CF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1C146C39" w14:textId="77777777" w:rsidR="00485515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3 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– Youth mental health</w:t>
            </w:r>
          </w:p>
          <w:p w14:paraId="5688930F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:rsidRPr="00A64576" w14:paraId="0CE04694" w14:textId="77777777" w:rsidTr="004C088F">
        <w:tc>
          <w:tcPr>
            <w:tcW w:w="9350" w:type="dxa"/>
          </w:tcPr>
          <w:p w14:paraId="2093827B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A64576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DAY1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15:30- 17:00</w:t>
            </w:r>
          </w:p>
          <w:p w14:paraId="560159D6" w14:textId="77777777" w:rsidR="00485515" w:rsidRPr="00A64576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18FDC93B" w14:textId="77777777" w:rsidTr="004C088F">
        <w:tc>
          <w:tcPr>
            <w:tcW w:w="9350" w:type="dxa"/>
          </w:tcPr>
          <w:p w14:paraId="13005B75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tbc.</w:t>
            </w:r>
          </w:p>
          <w:p w14:paraId="0FC15A1E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</w:p>
          <w:p w14:paraId="07AAF6BC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Eglantina Dervishi,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Tirana,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Fatjona Qeti,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Tirana</w:t>
            </w:r>
            <w:r w:rsidRPr="00E50274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</w:p>
          <w:p w14:paraId="44C848DD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The impact of internet addiction and social isolation on well-being among youth</w:t>
            </w:r>
          </w:p>
          <w:p w14:paraId="52A01376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62177327" w14:textId="77777777" w:rsidR="00485515" w:rsidRPr="00E50274" w:rsidRDefault="00485515" w:rsidP="004C088F">
            <w:pPr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>Maria Coelho Rosa</w:t>
            </w:r>
            <w:r w:rsidRPr="00E50274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  <w:t>Between - partnerships 4 development</w:t>
            </w:r>
            <w:r w:rsidRPr="00E50274"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>Natacha Gonçalves</w:t>
            </w:r>
            <w:r w:rsidRPr="00E50274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  <w:t>Sigmamente</w:t>
            </w:r>
            <w:r w:rsidRPr="00E50274"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>Rosa Coelho</w:t>
            </w:r>
            <w:r w:rsidRPr="00E50274">
              <w:rPr>
                <w:rFonts w:ascii="Cambria" w:eastAsia="Times New Roman" w:hAnsi="Cambria" w:cs="Arial"/>
                <w:i/>
                <w:iCs/>
                <w:color w:val="000000"/>
                <w:lang w:val="pt-PT" w:eastAsia="hu-HU"/>
                <w14:ligatures w14:val="none"/>
              </w:rPr>
              <w:t>,</w:t>
            </w:r>
            <w:r w:rsidRPr="00CA4EBA">
              <w:rPr>
                <w:rFonts w:ascii="Cambria" w:eastAsia="Times New Roman" w:hAnsi="Cambria" w:cs="Arial"/>
                <w:color w:val="000000"/>
                <w:lang w:val="pt-PT" w:eastAsia="hu-HU"/>
                <w14:ligatures w14:val="none"/>
              </w:rPr>
              <w:t>MARCA - Associação de Desenvolvimento Local</w:t>
            </w:r>
          </w:p>
          <w:p w14:paraId="38A97E7A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“Around the Conversations' project": Civic participation as a strategy for promoting young people's mental health</w:t>
            </w:r>
          </w:p>
          <w:p w14:paraId="5965E9F5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35CD3B77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Mihajlo Djukic,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Institute of Economic Sciences,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Dejana Pavlovic,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Institute of Economic Sciences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Dusko Bodroza,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Institute of Economic Sciences</w:t>
            </w:r>
          </w:p>
          <w:p w14:paraId="1D6F0772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Evaluation of the alcohol control policies among European youth</w:t>
            </w:r>
          </w:p>
          <w:p w14:paraId="477D5144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</w:p>
          <w:p w14:paraId="2DA38807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Besa Shahini,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Tirana</w:t>
            </w:r>
          </w:p>
          <w:p w14:paraId="75A644B7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Evaluating the impact of digital platforms on youth mental health: opportunities for intervention and policy making</w:t>
            </w:r>
          </w:p>
          <w:p w14:paraId="06A707F6" w14:textId="77777777" w:rsidR="00485515" w:rsidRPr="00E50274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50E915FF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1AD65343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5B1D9DFF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Parallel 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4 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- </w:t>
            </w: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School to work transition, work or working conditions of youth</w:t>
            </w:r>
          </w:p>
          <w:p w14:paraId="1A431701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:rsidRPr="00A64576" w14:paraId="11E06E20" w14:textId="77777777" w:rsidTr="004C088F">
        <w:tc>
          <w:tcPr>
            <w:tcW w:w="9350" w:type="dxa"/>
          </w:tcPr>
          <w:p w14:paraId="2B44F946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A64576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DAY1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 15:30- 17:00</w:t>
            </w:r>
          </w:p>
          <w:p w14:paraId="101BB44B" w14:textId="77777777" w:rsidR="00485515" w:rsidRPr="00A64576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689BC784" w14:textId="77777777" w:rsidTr="004C088F">
        <w:tc>
          <w:tcPr>
            <w:tcW w:w="9350" w:type="dxa"/>
          </w:tcPr>
          <w:p w14:paraId="69ED8309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275C78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Moderator: tbc.</w:t>
            </w:r>
          </w:p>
          <w:p w14:paraId="57C8E010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50489FF3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Ajtene Avdullahi,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Isa Boletini in Mitrovica,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Vivien Surman,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Budapest University of Technology and Economics,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Altina Avdullahi,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ELTE University, Budapest</w:t>
            </w:r>
          </w:p>
          <w:p w14:paraId="0D2D1AD3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Lifelong Guidance as a Tool for Empowerment and Inclusion</w:t>
            </w:r>
          </w:p>
          <w:p w14:paraId="166AD98F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1C2912AD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Veneta Krasteva,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Institute of Philosophy and Sociology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, </w:t>
            </w:r>
          </w:p>
          <w:p w14:paraId="6EBE3483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Analysis of a policy instrument for school to work transition in bulgaria: its strengths and weaknesses</w:t>
            </w:r>
          </w:p>
          <w:p w14:paraId="11F1723D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76B85052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dr. Rūta Brazienė,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Lithuanian Centre For Social Sciences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Justina Krauledaitė,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Lithuanian Centre For Social Sciences</w:t>
            </w:r>
          </w:p>
          <w:p w14:paraId="17EE428B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Experiences of NEET Youth Transition from School to Work in Lithuania and Italy</w:t>
            </w:r>
          </w:p>
          <w:p w14:paraId="2A7B7F93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5EDA0344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Claudia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Petrescu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Voicu Bogdan,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Adriano Mauro Ellena,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Università Cattolica del Sacro Cuore,</w:t>
            </w:r>
          </w:p>
          <w:p w14:paraId="6CBC31E0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Policy measures for stimulating school-to-work transition and the work integration of youth</w:t>
            </w:r>
          </w:p>
          <w:p w14:paraId="0AD246FA" w14:textId="77777777" w:rsidR="00485515" w:rsidRPr="00E50274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3FF9AE2D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</w:tbl>
    <w:p w14:paraId="3B42049F" w14:textId="77777777" w:rsidR="00485515" w:rsidRDefault="00485515" w:rsidP="00485515">
      <w:r>
        <w:br w:type="page"/>
      </w:r>
    </w:p>
    <w:p w14:paraId="6EB8104A" w14:textId="77777777" w:rsidR="00485515" w:rsidRDefault="00485515" w:rsidP="00485515">
      <w:r>
        <w:t>DAY2 19. June 2025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5515" w14:paraId="4A1AB4A4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2655E07E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5–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Youth work and services supporting inclusion of young people</w:t>
            </w:r>
          </w:p>
          <w:p w14:paraId="4792141F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3B04E3FA" w14:textId="77777777" w:rsidTr="004C088F">
        <w:tc>
          <w:tcPr>
            <w:tcW w:w="9350" w:type="dxa"/>
          </w:tcPr>
          <w:p w14:paraId="7D90C713" w14:textId="77777777" w:rsidR="00485515" w:rsidRPr="00A64576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A64576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DAY2 11:3013:00</w:t>
            </w:r>
          </w:p>
          <w:p w14:paraId="36321964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1833520E" w14:textId="77777777" w:rsidTr="004C088F">
        <w:tc>
          <w:tcPr>
            <w:tcW w:w="9350" w:type="dxa"/>
          </w:tcPr>
          <w:p w14:paraId="45AAAEB5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 w:rsidRPr="00F94615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Anna Uster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F94615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The Max Stern Yezreel Valley College</w:t>
            </w:r>
          </w:p>
          <w:p w14:paraId="3FFD3B22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70D257F9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Irina Lonean</w:t>
            </w:r>
          </w:p>
          <w:p w14:paraId="5085D661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Evaluation of the EU Youth Dialogue</w:t>
            </w:r>
          </w:p>
          <w:p w14:paraId="397E28DF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37F2C07D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Danijel Baturina,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University of Zagreb </w:t>
            </w:r>
          </w:p>
          <w:p w14:paraId="76CF4E34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Assessment of the pathways of inclusion of youth in Croatian welfare state</w:t>
            </w:r>
          </w:p>
          <w:p w14:paraId="09F81615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0D73DA68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Revaz Charkviani,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The University of Georgia,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Kartlos Karumidze,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The University of Georgia</w:t>
            </w:r>
          </w:p>
          <w:p w14:paraId="308E72CB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Evaluating the Impact of Youth Work on Emancipative Values and Democratic Development in Post-Soviet Societies: Case of Estonia</w:t>
            </w:r>
          </w:p>
          <w:p w14:paraId="63D69343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39DC500D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Katarína Čavojská,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Comenius University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, </w:t>
            </w:r>
          </w:p>
          <w:p w14:paraId="53F7CCFA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Unaccompanied Minors in Slovakia: A Challenge for the Slovak Care System</w:t>
            </w:r>
          </w:p>
          <w:p w14:paraId="647F6CE2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078100AF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Petrescu Claudia,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Negut Adriana,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Mihalache Flavius,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Research Institute for Quality of Life,</w:t>
            </w:r>
          </w:p>
          <w:p w14:paraId="7B03E03C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Youth Inclusion through Participation – Challenges and Opportunities</w:t>
            </w:r>
          </w:p>
          <w:p w14:paraId="5EBE5382" w14:textId="77777777" w:rsidR="00485515" w:rsidRPr="00E50274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469689DA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67D76387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33553B79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6 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- </w:t>
            </w: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Evaluation of educational policies</w:t>
            </w:r>
          </w:p>
        </w:tc>
      </w:tr>
      <w:tr w:rsidR="00485515" w14:paraId="7F0B4DEA" w14:textId="77777777" w:rsidTr="004C088F">
        <w:tc>
          <w:tcPr>
            <w:tcW w:w="9350" w:type="dxa"/>
          </w:tcPr>
          <w:p w14:paraId="4D121253" w14:textId="77777777" w:rsidR="00485515" w:rsidRPr="00A64576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A64576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DAY2 11:3013:00</w:t>
            </w:r>
          </w:p>
          <w:p w14:paraId="4955E3A7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1A1E955F" w14:textId="77777777" w:rsidTr="004C088F">
        <w:tc>
          <w:tcPr>
            <w:tcW w:w="9350" w:type="dxa"/>
          </w:tcPr>
          <w:p w14:paraId="6FB8F873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 w:rsidRPr="007F29E0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Eriona Shtembari</w:t>
            </w: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072B28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University of New York Tirana</w:t>
            </w:r>
          </w:p>
          <w:p w14:paraId="26204A17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3FC72700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Zsuzsa Blaskó,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Independent Researcher,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Valeria Ansaloni,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ICF</w:t>
            </w:r>
          </w:p>
          <w:p w14:paraId="56301240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Measuring individual level impacts of Erasmus+ mobilities – three meta-analyses as part of the ERASMUS+ Programme Evaluation</w:t>
            </w:r>
          </w:p>
          <w:p w14:paraId="0D3906A2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</w:p>
          <w:p w14:paraId="5FC01F1C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Bálint Herczeg,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Hétfa Research Institute</w:t>
            </w:r>
          </w:p>
          <w:p w14:paraId="68766018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Effect of universities' programs on the tertiary drop-out probability in Hungary</w:t>
            </w:r>
          </w:p>
          <w:p w14:paraId="20515A47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6C011C4C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Hanife Akar,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Middle East Technical University,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Sedef Akgüngör,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05253C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Dokuz Eylül University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, </w:t>
            </w:r>
          </w:p>
          <w:p w14:paraId="01A78CE5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Evidence-based skill Mismatch and Education Mismatch to Transform Educational Systems for Inclusive Adult Learning</w:t>
            </w:r>
          </w:p>
          <w:p w14:paraId="13D4D548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6706E573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Dr. Eriada Çela,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Ebasan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,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Aleksander Xhuvani</w:t>
            </w:r>
          </w:p>
          <w:p w14:paraId="0E9D5E42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“Despite being a girl, she…" Evaluating Gender Mainstreaming in Basic Education in Albania</w:t>
            </w:r>
          </w:p>
          <w:p w14:paraId="4635D44E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3F8E3DF2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2255199B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7 –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 w:rsidRPr="00E864D8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Social innovation in community development, community spaces for youth</w:t>
            </w:r>
          </w:p>
          <w:p w14:paraId="35C41CB6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6D7C8977" w14:textId="77777777" w:rsidTr="004C088F">
        <w:tc>
          <w:tcPr>
            <w:tcW w:w="9350" w:type="dxa"/>
          </w:tcPr>
          <w:p w14:paraId="4EEB3FDC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DAY2 14:00-15:30</w:t>
            </w:r>
          </w:p>
          <w:p w14:paraId="31FDB7AF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4AEBD264" w14:textId="77777777" w:rsidTr="004C088F">
        <w:tc>
          <w:tcPr>
            <w:tcW w:w="9350" w:type="dxa"/>
          </w:tcPr>
          <w:p w14:paraId="5DB292B7" w14:textId="77777777" w:rsidR="00485515" w:rsidRDefault="00485515" w:rsidP="004C088F">
            <w:pPr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 w:rsidRPr="00275C78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Irina Lorean</w:t>
            </w:r>
          </w:p>
          <w:p w14:paraId="26B35352" w14:textId="77777777" w:rsidR="00485515" w:rsidRDefault="00485515" w:rsidP="004C088F">
            <w:pPr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</w:pPr>
          </w:p>
          <w:p w14:paraId="4890264A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5D19B2E2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Vincent Caruana,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University of Malta</w:t>
            </w:r>
          </w:p>
          <w:p w14:paraId="3DF06550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Evaluating Social Innovation in Community Spaces for Youth: A Focus on the Social Economy in Manchesterand Glasgow, UK</w:t>
            </w:r>
          </w:p>
          <w:p w14:paraId="4A6B8667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1A0FFD2E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Nicolae Semitar,CPI - Center for Policies and Initiatives</w:t>
            </w:r>
          </w:p>
          <w:p w14:paraId="7270866E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The Role of Social Innovation Centers in the Implementation of the "Youth 2030" Strategy: An Analysis of Sustainable Development of Youth Organizations and Social Innovation</w:t>
            </w:r>
          </w:p>
          <w:p w14:paraId="61E2170E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i/>
                <w:iCs/>
                <w:color w:val="000000"/>
                <w:lang w:eastAsia="hu-HU"/>
                <w14:ligatures w14:val="none"/>
              </w:rPr>
            </w:pPr>
          </w:p>
          <w:p w14:paraId="399B5FE9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Mihajlo Djukic,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Institute of Economic Sciences,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Kosovka Ognjenovic,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Institute of Economic Sciences</w:t>
            </w:r>
          </w:p>
          <w:p w14:paraId="18BB2FBC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Assessment of the capacity of local youth offices in the implementation of YG in Serbia</w:t>
            </w:r>
          </w:p>
          <w:p w14:paraId="6022FAB7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38F919E5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Nazife Öztürk,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Antalya Training and Research Hospital</w:t>
            </w:r>
          </w:p>
          <w:p w14:paraId="476330BF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Exploring Social Innovation: The Role of Community Spaces in Supporting Youth Mental Health</w:t>
            </w:r>
          </w:p>
          <w:p w14:paraId="4351DEF6" w14:textId="77777777" w:rsidR="00485515" w:rsidRPr="009A11EC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36E35976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5829A984" w14:textId="77777777" w:rsidTr="00884FA3">
        <w:tc>
          <w:tcPr>
            <w:tcW w:w="9350" w:type="dxa"/>
            <w:shd w:val="clear" w:color="auto" w:fill="C5E0B3" w:themeFill="accent6" w:themeFillTint="66"/>
          </w:tcPr>
          <w:p w14:paraId="53F32DF4" w14:textId="77777777" w:rsidR="00485515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Parallel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Sessions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8 </w:t>
            </w:r>
            <w:r w:rsidRPr="006F519E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 xml:space="preserve">- </w:t>
            </w:r>
            <w:r w:rsidRPr="001D6A40"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  <w:t>Integration policies in education</w:t>
            </w:r>
          </w:p>
          <w:p w14:paraId="3336CB80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  <w:tr w:rsidR="00485515" w14:paraId="72CA6798" w14:textId="77777777" w:rsidTr="004C088F">
        <w:tc>
          <w:tcPr>
            <w:tcW w:w="9350" w:type="dxa"/>
          </w:tcPr>
          <w:p w14:paraId="515919C0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  <w: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>DAY2 14:00-15:30</w:t>
            </w:r>
          </w:p>
          <w:p w14:paraId="623DAAB2" w14:textId="77777777" w:rsidR="00485515" w:rsidRPr="006F519E" w:rsidRDefault="00485515" w:rsidP="004C088F">
            <w:pPr>
              <w:rPr>
                <w:rFonts w:ascii="Cambria" w:eastAsia="Times New Roman" w:hAnsi="Cambria"/>
                <w:b/>
                <w:bCs/>
                <w:color w:val="000000"/>
                <w:lang w:val="en-GB" w:eastAsia="hu-HU"/>
                <w14:ligatures w14:val="none"/>
              </w:rPr>
            </w:pPr>
          </w:p>
        </w:tc>
      </w:tr>
      <w:tr w:rsidR="00485515" w14:paraId="5C7578D1" w14:textId="77777777" w:rsidTr="004C088F">
        <w:tc>
          <w:tcPr>
            <w:tcW w:w="9350" w:type="dxa"/>
          </w:tcPr>
          <w:p w14:paraId="59F538DD" w14:textId="77777777" w:rsidR="00485515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  <w:r w:rsidRPr="006F519E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Moderator: </w:t>
            </w:r>
            <w:r w:rsidRPr="00F94615">
              <w:rPr>
                <w:rFonts w:ascii="Cambria" w:eastAsia="Times New Roman" w:hAnsi="Cambria"/>
                <w:i/>
                <w:iCs/>
                <w:color w:val="000000"/>
                <w:lang w:val="en-GB" w:eastAsia="hu-HU"/>
                <w14:ligatures w14:val="none"/>
              </w:rPr>
              <w:t>Jaroslav Dvorak</w:t>
            </w:r>
            <w:r w:rsidRPr="00F94615"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  <w:t xml:space="preserve">, </w:t>
            </w:r>
            <w:r w:rsidRPr="00F94615"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  <w:t>Klaipėda University</w:t>
            </w:r>
          </w:p>
          <w:p w14:paraId="2F935FDC" w14:textId="77777777" w:rsidR="00485515" w:rsidRPr="006F519E" w:rsidRDefault="00485515" w:rsidP="004C088F">
            <w:pPr>
              <w:rPr>
                <w:rFonts w:ascii="Cambria" w:eastAsia="Times New Roman" w:hAnsi="Cambria"/>
                <w:color w:val="000000"/>
                <w:lang w:val="en-GB" w:eastAsia="hu-HU"/>
                <w14:ligatures w14:val="none"/>
              </w:rPr>
            </w:pPr>
          </w:p>
          <w:p w14:paraId="43D15223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Juliet Tschank,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Centre for Social Innovation (ZSI),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Leonie Dworsky,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Centre for Social Innovation (ZSI),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David Pipke,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Kiel Institut für Weltwirtschaft</w:t>
            </w:r>
          </w:p>
          <w:p w14:paraId="5048F30A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Assessing the impact of the classroom-based co-teaching intervention "RAISE-UP" integrating digital and green skills within the curriculum on student motivation to reduce early school leaving in Turin, Italy – a quasi-experimental DiD design</w:t>
            </w:r>
          </w:p>
          <w:p w14:paraId="19A096CF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40C64450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Meldina Kokorovic Jukan,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University of Tuzla </w:t>
            </w:r>
          </w:p>
          <w:p w14:paraId="113784FC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 xml:space="preserve">Impact evaluation of life skills curriculum implementation in primary schools in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BIH</w:t>
            </w:r>
          </w:p>
          <w:p w14:paraId="19F57BCF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799B79E1" w14:textId="77777777" w:rsidR="00485515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Marta de Oliveira Rodrigues,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Trás-os-Montes and Alto Douro (UTAD)/ Centre for Research and Intervention in Education (CIIE),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Armando Loureiro,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Trás-os-Montes and Alto Douro (UTAD)/ Centre for Research and Intervention in Education (CIIE),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Ana Carvalho,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University of Porto (FPCEUP)/ Centre for Research and Intervention in Education (CIIE)</w:t>
            </w:r>
          </w:p>
          <w:p w14:paraId="5C9FAA18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Atypical Academic Pathways: Addressing Educational Challenges in Portugal</w:t>
            </w:r>
          </w:p>
          <w:p w14:paraId="744D3036" w14:textId="77777777" w:rsidR="00485515" w:rsidRPr="00CA4EBA" w:rsidRDefault="00485515" w:rsidP="004C088F">
            <w:pP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</w:pPr>
          </w:p>
          <w:p w14:paraId="503F6B1F" w14:textId="77777777" w:rsidR="00485515" w:rsidRDefault="00485515" w:rsidP="004C088F">
            <w:pP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</w:pP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Tomasz Płachecki,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Educational Research Institute 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- </w:t>
            </w:r>
            <w:r w:rsidRPr="00CA4EBA"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>NR,</w:t>
            </w:r>
            <w:r>
              <w:rPr>
                <w:rFonts w:ascii="Cambria" w:eastAsia="Times New Roman" w:hAnsi="Cambria" w:cs="Arial"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Tomasz Żółtal,</w:t>
            </w:r>
            <w:r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 xml:space="preserve"> </w:t>
            </w:r>
            <w:r w:rsidRPr="00CA4EBA">
              <w:rPr>
                <w:rFonts w:ascii="Cambria" w:eastAsia="Times New Roman" w:hAnsi="Cambria" w:cs="Arial"/>
                <w:i/>
                <w:iCs/>
                <w:color w:val="000000"/>
                <w:lang w:eastAsia="hu-HU"/>
                <w14:ligatures w14:val="none"/>
              </w:rPr>
              <w:t>Educational Research Institute – NR,</w:t>
            </w:r>
          </w:p>
          <w:p w14:paraId="2BFD667F" w14:textId="77777777" w:rsidR="00485515" w:rsidRPr="00275C78" w:rsidRDefault="00485515" w:rsidP="004C088F">
            <w:pPr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</w:pPr>
            <w:r w:rsidRPr="00275C78">
              <w:rPr>
                <w:rFonts w:ascii="Cambria" w:eastAsia="Times New Roman" w:hAnsi="Cambria" w:cs="Arial"/>
                <w:b/>
                <w:bCs/>
                <w:color w:val="000000"/>
                <w:lang w:eastAsia="hu-HU"/>
                <w14:ligatures w14:val="none"/>
              </w:rPr>
              <w:t>The usefulness and limitations of the Polish secondary school graduate tracking system in the eyes of its stakeholders</w:t>
            </w:r>
          </w:p>
          <w:p w14:paraId="3351CEA2" w14:textId="77777777" w:rsidR="00485515" w:rsidRPr="009A11EC" w:rsidRDefault="00485515" w:rsidP="004C088F">
            <w:pPr>
              <w:rPr>
                <w:rFonts w:ascii="Cambria" w:eastAsia="Times New Roman" w:hAnsi="Cambria"/>
                <w:color w:val="000000"/>
                <w:lang w:eastAsia="hu-HU"/>
                <w14:ligatures w14:val="none"/>
              </w:rPr>
            </w:pPr>
          </w:p>
          <w:p w14:paraId="6470F50A" w14:textId="77777777" w:rsidR="00485515" w:rsidRDefault="00485515" w:rsidP="004C088F">
            <w:pPr>
              <w:rPr>
                <w:rFonts w:ascii="Cambria" w:hAnsi="Cambria" w:cstheme="majorHAnsi"/>
                <w:lang w:val="en-GB"/>
              </w:rPr>
            </w:pPr>
          </w:p>
        </w:tc>
      </w:tr>
    </w:tbl>
    <w:p w14:paraId="21A8D141" w14:textId="77777777" w:rsidR="00485515" w:rsidRPr="006F519E" w:rsidRDefault="00485515" w:rsidP="00485515">
      <w:pPr>
        <w:rPr>
          <w:rFonts w:ascii="Cambria" w:hAnsi="Cambria" w:cstheme="majorHAnsi"/>
          <w:lang w:val="en-GB"/>
        </w:rPr>
      </w:pPr>
    </w:p>
    <w:p w14:paraId="64707098" w14:textId="77777777" w:rsidR="00485515" w:rsidRPr="00667B53" w:rsidRDefault="00485515" w:rsidP="00485515">
      <w:pPr>
        <w:pStyle w:val="Cm"/>
      </w:pPr>
      <w:r w:rsidRPr="00667B53">
        <w:t>POSTER Presentations</w:t>
      </w:r>
    </w:p>
    <w:p w14:paraId="489C6A15" w14:textId="77777777" w:rsidR="00485515" w:rsidRPr="00C816B1" w:rsidRDefault="00485515" w:rsidP="00485515">
      <w:pPr>
        <w:rPr>
          <w:rFonts w:ascii="Cambria" w:eastAsia="Times New Roman" w:hAnsi="Cambria" w:cs="Arial"/>
          <w:color w:val="000000"/>
          <w:lang w:val="pt-PT" w:eastAsia="hu-HU"/>
          <w14:ligatures w14:val="none"/>
        </w:rPr>
      </w:pPr>
    </w:p>
    <w:p w14:paraId="339E92ED" w14:textId="77777777" w:rsidR="00485515" w:rsidRPr="0035032A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val="pt-PT"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>Antonio Sianes</w:t>
      </w:r>
      <w:r w:rsidRPr="0035032A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color w:val="000000"/>
          <w:lang w:val="pt-PT" w:eastAsia="hu-HU"/>
          <w14:ligatures w14:val="none"/>
        </w:rPr>
        <w:t>Universidad Loyola Andalucía</w:t>
      </w:r>
      <w:r w:rsidRPr="0035032A">
        <w:rPr>
          <w:rFonts w:ascii="Cambria" w:eastAsia="Times New Roman" w:hAnsi="Cambria" w:cs="Arial"/>
          <w:color w:val="000000"/>
          <w:lang w:val="pt-PT"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>Laura Serrano</w:t>
      </w:r>
      <w:r w:rsidRPr="0035032A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color w:val="000000"/>
          <w:lang w:val="pt-PT" w:eastAsia="hu-HU"/>
          <w14:ligatures w14:val="none"/>
        </w:rPr>
        <w:t>Universidad Loyola Andalucía</w:t>
      </w:r>
      <w:r w:rsidRPr="0035032A">
        <w:rPr>
          <w:rFonts w:ascii="Cambria" w:eastAsia="Times New Roman" w:hAnsi="Cambria" w:cs="Arial"/>
          <w:color w:val="000000"/>
          <w:lang w:val="pt-PT"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>Laura Díaz-López</w:t>
      </w:r>
      <w:r w:rsidRPr="0035032A">
        <w:rPr>
          <w:rFonts w:ascii="Cambria" w:eastAsia="Times New Roman" w:hAnsi="Cambria" w:cs="Arial"/>
          <w:i/>
          <w:iCs/>
          <w:color w:val="000000"/>
          <w:lang w:val="pt-PT"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color w:val="000000"/>
          <w:lang w:val="pt-PT" w:eastAsia="hu-HU"/>
          <w14:ligatures w14:val="none"/>
        </w:rPr>
        <w:t>Universidad Loyola Andalucía</w:t>
      </w:r>
    </w:p>
    <w:p w14:paraId="65776C21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Applying SROI to measure the social impact of an International Internship Program for NEET's living in deprived neighbourhoods</w:t>
      </w:r>
    </w:p>
    <w:p w14:paraId="317C2C9E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</w:p>
    <w:p w14:paraId="03C88231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Burçak Müge Vural,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Dokuz Eylül University,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Sedef Akgüngör,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Dokuz Eylül University,</w:t>
      </w:r>
    </w:p>
    <w:p w14:paraId="3E374EA5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Quality of Life of Youth in Türkiye: A Regional Analysis</w:t>
      </w:r>
    </w:p>
    <w:p w14:paraId="6AD0D64C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</w:p>
    <w:p w14:paraId="68BA10F3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Dehua Xia,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Corvinus University of Budapest</w:t>
      </w:r>
    </w:p>
    <w:p w14:paraId="4529377C" w14:textId="51E30016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Board gender diversity and ESG disclosure in the Visegrád group countries</w:t>
      </w:r>
    </w:p>
    <w:p w14:paraId="59425787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</w:p>
    <w:p w14:paraId="6124BAD2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Diana Kun,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National Development Centre</w:t>
      </w:r>
    </w:p>
    <w:p w14:paraId="591FEFE4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Public Education and Youth Development Project Evaluation Is it a different kind of ball game?</w:t>
      </w:r>
    </w:p>
    <w:p w14:paraId="3942E35B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5618F89E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Luca Szöőr-Fülöp,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Hétfa,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Katalin Bördős,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Hétfa</w:t>
      </w:r>
    </w:p>
    <w:p w14:paraId="1706A815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An example of good practice for integrating youth into the labor market in Hungary</w:t>
      </w:r>
    </w:p>
    <w:p w14:paraId="756AE992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218F6BDE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Mirela Tase</w:t>
      </w:r>
    </w:p>
    <w:p w14:paraId="1629F7CC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Sustainability and Science Diplomacy in HEIs Education Institutions in Western Balkan countries. Case study Albania</w:t>
      </w:r>
    </w:p>
    <w:p w14:paraId="6313FFE9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114D6D55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Muradiye Ates,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Ankara Hacı Bayram Veli University,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Çilem Taşkın,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Ankara Hacı Bayram Veli University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</w:p>
    <w:p w14:paraId="626807A1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Transforming Disability Policy in Türkiye: Socio-Economic Impacts and the Path to Inclusion</w:t>
      </w:r>
    </w:p>
    <w:p w14:paraId="4BF99CB4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</w:p>
    <w:p w14:paraId="41FD90D7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Nadiia Pavlyk,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Aarhus University,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Zhytomyr Ivan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,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Franko State University</w:t>
      </w:r>
    </w:p>
    <w:p w14:paraId="37AA4DB7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Shared Reading Among Young People Affected by War: Assessing Its Impact on Mental Health and Well-Being</w:t>
      </w:r>
    </w:p>
    <w:p w14:paraId="1B743582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</w:p>
    <w:p w14:paraId="54356F67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Neha Basnet,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Wittenborg University of Applied Sciences,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Claudia Tejada Gallardo,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University of Lleida,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Marta Borreuco Carmona,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University of Barcelona</w:t>
      </w:r>
    </w:p>
    <w:p w14:paraId="20FF9E95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Scoping Review of interventions aimed at promoting, protecting and reducing mental health issues among students</w:t>
      </w:r>
    </w:p>
    <w:p w14:paraId="09737DA5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2EA7C94E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Noemia Bessa Vilela,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IPZ</w:t>
      </w:r>
    </w:p>
    <w:p w14:paraId="75E28F2C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Impact Assessment of Integration Policies in Education for Refugees in Europe</w:t>
      </w:r>
    </w:p>
    <w:p w14:paraId="0F9B8306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5BFE305B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Pınar Gültekin,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Düzce University</w:t>
      </w:r>
    </w:p>
    <w:p w14:paraId="4191EF38" w14:textId="1AC27641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Evaluation of new working spaces for rural youth with the practises of ethno village and archaeovillage in Çanakkale</w:t>
      </w:r>
    </w:p>
    <w:p w14:paraId="16932138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256E2E13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Şeyda Kır,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Yozgat Bozok University,</w:t>
      </w:r>
      <w:r>
        <w:rPr>
          <w:rFonts w:ascii="Cambria" w:eastAsia="Times New Roman" w:hAnsi="Cambria" w:cs="Arial"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İrem Erdem Aydın,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Anadolu University</w:t>
      </w:r>
    </w:p>
    <w:p w14:paraId="0EEA4262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Analysis of Strategies and Policies for Open Educational Resources in Turkish Higher Education: Trends and Implications</w:t>
      </w:r>
    </w:p>
    <w:p w14:paraId="4C0154E9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6A234808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Suat Aksu,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Lithuanian Center for Social Sciences</w:t>
      </w:r>
    </w:p>
    <w:p w14:paraId="668F4F7E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Assessing the Effectiveness of Migration Policies on School-to-Work Transition for International Graduates in Lithuania</w:t>
      </w:r>
    </w:p>
    <w:p w14:paraId="22E986E4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73E8A4CD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Yaşar Selman Gültekin,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  <w:r w:rsidRPr="00B309A9">
        <w:rPr>
          <w:rFonts w:ascii="Cambria" w:eastAsia="Times New Roman" w:hAnsi="Cambria" w:cs="Arial"/>
          <w:color w:val="000000"/>
          <w:lang w:eastAsia="hu-HU"/>
          <w14:ligatures w14:val="none"/>
        </w:rPr>
        <w:t>Düzce University</w:t>
      </w:r>
    </w:p>
    <w:p w14:paraId="3F0753B8" w14:textId="43098E1A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 xml:space="preserve">Assessment of ecotourism perception of rural youth for rural development: a case study of </w:t>
      </w:r>
      <w:r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Y</w:t>
      </w: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iğilca</w:t>
      </w:r>
    </w:p>
    <w:p w14:paraId="17238E71" w14:textId="77777777" w:rsidR="00485515" w:rsidRPr="00B309A9" w:rsidRDefault="00485515" w:rsidP="00485515">
      <w:pPr>
        <w:spacing w:after="0" w:line="240" w:lineRule="auto"/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p w14:paraId="4A1C3B4C" w14:textId="77777777" w:rsidR="00485515" w:rsidRDefault="00485515" w:rsidP="00485515">
      <w:pPr>
        <w:spacing w:after="0" w:line="240" w:lineRule="auto"/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</w:pPr>
      <w:r w:rsidRPr="00B309A9"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>Zuhal Unalp Cepel,</w:t>
      </w:r>
      <w:r>
        <w:rPr>
          <w:rFonts w:ascii="Cambria" w:eastAsia="Times New Roman" w:hAnsi="Cambria" w:cs="Arial"/>
          <w:i/>
          <w:iCs/>
          <w:color w:val="000000"/>
          <w:lang w:eastAsia="hu-HU"/>
          <w14:ligatures w14:val="none"/>
        </w:rPr>
        <w:t xml:space="preserve"> </w:t>
      </w:r>
    </w:p>
    <w:p w14:paraId="381BBFEE" w14:textId="77777777" w:rsidR="00485515" w:rsidRPr="00485515" w:rsidRDefault="00485515" w:rsidP="00485515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</w:pPr>
      <w:r w:rsidRPr="00485515">
        <w:rPr>
          <w:rFonts w:ascii="Cambria" w:eastAsia="Times New Roman" w:hAnsi="Cambria" w:cs="Arial"/>
          <w:b/>
          <w:bCs/>
          <w:color w:val="000000"/>
          <w:lang w:eastAsia="hu-HU"/>
          <w14:ligatures w14:val="none"/>
        </w:rPr>
        <w:t>Empowering Youth in European Civil Society: A Case Study from Turkiye</w:t>
      </w:r>
    </w:p>
    <w:p w14:paraId="1B9EE7D4" w14:textId="77777777" w:rsidR="00485515" w:rsidRPr="00536578" w:rsidRDefault="00485515" w:rsidP="00485515">
      <w:pPr>
        <w:rPr>
          <w:rFonts w:ascii="Cambria" w:eastAsia="Times New Roman" w:hAnsi="Cambria" w:cs="Arial"/>
          <w:color w:val="000000"/>
          <w:lang w:eastAsia="hu-HU"/>
          <w14:ligatures w14:val="none"/>
        </w:rPr>
      </w:pPr>
    </w:p>
    <w:sectPr w:rsidR="00485515" w:rsidRPr="0053657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666A" w14:textId="77777777" w:rsidR="00A315EE" w:rsidRDefault="00A315EE" w:rsidP="00196A71">
      <w:pPr>
        <w:spacing w:after="0" w:line="240" w:lineRule="auto"/>
      </w:pPr>
      <w:r>
        <w:separator/>
      </w:r>
    </w:p>
  </w:endnote>
  <w:endnote w:type="continuationSeparator" w:id="0">
    <w:p w14:paraId="7C0025BF" w14:textId="77777777" w:rsidR="00A315EE" w:rsidRDefault="00A315EE" w:rsidP="0019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AC156" w14:textId="77777777" w:rsidR="00A315EE" w:rsidRDefault="00A315EE" w:rsidP="00196A71">
      <w:pPr>
        <w:spacing w:after="0" w:line="240" w:lineRule="auto"/>
      </w:pPr>
      <w:r>
        <w:separator/>
      </w:r>
    </w:p>
  </w:footnote>
  <w:footnote w:type="continuationSeparator" w:id="0">
    <w:p w14:paraId="0EE1A2C9" w14:textId="77777777" w:rsidR="00A315EE" w:rsidRDefault="00A315EE" w:rsidP="0019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4A87" w14:textId="09D3782A" w:rsidR="00196A71" w:rsidRDefault="00196A71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B58E7F" wp14:editId="67257403">
          <wp:simplePos x="0" y="0"/>
          <wp:positionH relativeFrom="column">
            <wp:posOffset>-868680</wp:posOffset>
          </wp:positionH>
          <wp:positionV relativeFrom="paragraph">
            <wp:posOffset>-472440</wp:posOffset>
          </wp:positionV>
          <wp:extent cx="7764780" cy="815340"/>
          <wp:effectExtent l="0" t="0" r="7620" b="3810"/>
          <wp:wrapTight wrapText="bothSides">
            <wp:wrapPolygon edited="0">
              <wp:start x="0" y="0"/>
              <wp:lineTo x="0" y="21196"/>
              <wp:lineTo x="21568" y="21196"/>
              <wp:lineTo x="21568" y="0"/>
              <wp:lineTo x="0" y="0"/>
            </wp:wrapPolygon>
          </wp:wrapTight>
          <wp:docPr id="157896525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965255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49" t="50827" r="14488" b="37321"/>
                  <a:stretch/>
                </pic:blipFill>
                <pic:spPr bwMode="auto">
                  <a:xfrm>
                    <a:off x="0" y="0"/>
                    <a:ext cx="7764780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E75"/>
    <w:multiLevelType w:val="multilevel"/>
    <w:tmpl w:val="26CE31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2B2A41"/>
    <w:multiLevelType w:val="multilevel"/>
    <w:tmpl w:val="995CDB68"/>
    <w:lvl w:ilvl="0"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74006194">
    <w:abstractNumId w:val="0"/>
  </w:num>
  <w:num w:numId="2" w16cid:durableId="127219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AE"/>
    <w:rsid w:val="00012CDF"/>
    <w:rsid w:val="00016931"/>
    <w:rsid w:val="000426B0"/>
    <w:rsid w:val="00042A05"/>
    <w:rsid w:val="000809F8"/>
    <w:rsid w:val="00090224"/>
    <w:rsid w:val="00093D09"/>
    <w:rsid w:val="000975FC"/>
    <w:rsid w:val="000A3E64"/>
    <w:rsid w:val="000B2EA1"/>
    <w:rsid w:val="000C5E06"/>
    <w:rsid w:val="000E2A83"/>
    <w:rsid w:val="000F2C34"/>
    <w:rsid w:val="000F49C8"/>
    <w:rsid w:val="00106308"/>
    <w:rsid w:val="00106608"/>
    <w:rsid w:val="001107C6"/>
    <w:rsid w:val="00113B18"/>
    <w:rsid w:val="001228E9"/>
    <w:rsid w:val="001277B6"/>
    <w:rsid w:val="00133B08"/>
    <w:rsid w:val="00147D91"/>
    <w:rsid w:val="001819A4"/>
    <w:rsid w:val="00196A71"/>
    <w:rsid w:val="001C2855"/>
    <w:rsid w:val="001D08D3"/>
    <w:rsid w:val="001D3DC6"/>
    <w:rsid w:val="001D602A"/>
    <w:rsid w:val="001D6A40"/>
    <w:rsid w:val="001F485C"/>
    <w:rsid w:val="00201B52"/>
    <w:rsid w:val="00205FB5"/>
    <w:rsid w:val="00212F12"/>
    <w:rsid w:val="00217524"/>
    <w:rsid w:val="002233E4"/>
    <w:rsid w:val="00224468"/>
    <w:rsid w:val="002327BB"/>
    <w:rsid w:val="002360D9"/>
    <w:rsid w:val="00240930"/>
    <w:rsid w:val="002447D9"/>
    <w:rsid w:val="00256CB5"/>
    <w:rsid w:val="0027271D"/>
    <w:rsid w:val="002778AA"/>
    <w:rsid w:val="00283D45"/>
    <w:rsid w:val="002931C0"/>
    <w:rsid w:val="002A170B"/>
    <w:rsid w:val="002D0832"/>
    <w:rsid w:val="002D31B8"/>
    <w:rsid w:val="002D694D"/>
    <w:rsid w:val="002E024D"/>
    <w:rsid w:val="002E28E1"/>
    <w:rsid w:val="002F004E"/>
    <w:rsid w:val="0030522C"/>
    <w:rsid w:val="00310549"/>
    <w:rsid w:val="003507D3"/>
    <w:rsid w:val="00355281"/>
    <w:rsid w:val="0036079F"/>
    <w:rsid w:val="00370789"/>
    <w:rsid w:val="00384A6F"/>
    <w:rsid w:val="003B5BAF"/>
    <w:rsid w:val="003D408D"/>
    <w:rsid w:val="003D634E"/>
    <w:rsid w:val="003E3B0B"/>
    <w:rsid w:val="003E5A06"/>
    <w:rsid w:val="003F4D07"/>
    <w:rsid w:val="003F7481"/>
    <w:rsid w:val="0042608C"/>
    <w:rsid w:val="004324AC"/>
    <w:rsid w:val="00432C89"/>
    <w:rsid w:val="00435144"/>
    <w:rsid w:val="00444DAA"/>
    <w:rsid w:val="004509F2"/>
    <w:rsid w:val="00450EE5"/>
    <w:rsid w:val="004518DE"/>
    <w:rsid w:val="00467CBF"/>
    <w:rsid w:val="00485515"/>
    <w:rsid w:val="004A1D14"/>
    <w:rsid w:val="004A5771"/>
    <w:rsid w:val="004B6518"/>
    <w:rsid w:val="004C1BDE"/>
    <w:rsid w:val="004D3C21"/>
    <w:rsid w:val="004E00E8"/>
    <w:rsid w:val="004F0126"/>
    <w:rsid w:val="004F2054"/>
    <w:rsid w:val="00502DC6"/>
    <w:rsid w:val="0050495B"/>
    <w:rsid w:val="005121A5"/>
    <w:rsid w:val="00534610"/>
    <w:rsid w:val="00545119"/>
    <w:rsid w:val="00562AF6"/>
    <w:rsid w:val="00577307"/>
    <w:rsid w:val="005A1A21"/>
    <w:rsid w:val="005B4E98"/>
    <w:rsid w:val="005C1D54"/>
    <w:rsid w:val="005D53AD"/>
    <w:rsid w:val="005D741F"/>
    <w:rsid w:val="005E3177"/>
    <w:rsid w:val="00627E45"/>
    <w:rsid w:val="00630509"/>
    <w:rsid w:val="0063635A"/>
    <w:rsid w:val="0064010D"/>
    <w:rsid w:val="00642B8A"/>
    <w:rsid w:val="006637C5"/>
    <w:rsid w:val="00682000"/>
    <w:rsid w:val="00682292"/>
    <w:rsid w:val="00695699"/>
    <w:rsid w:val="006A5259"/>
    <w:rsid w:val="006E0434"/>
    <w:rsid w:val="006F019D"/>
    <w:rsid w:val="006F519E"/>
    <w:rsid w:val="00701B96"/>
    <w:rsid w:val="0071080A"/>
    <w:rsid w:val="00724887"/>
    <w:rsid w:val="00725353"/>
    <w:rsid w:val="00731601"/>
    <w:rsid w:val="00742E83"/>
    <w:rsid w:val="00745B80"/>
    <w:rsid w:val="00776AA7"/>
    <w:rsid w:val="007A50ED"/>
    <w:rsid w:val="007A6DEE"/>
    <w:rsid w:val="007D465A"/>
    <w:rsid w:val="007E2167"/>
    <w:rsid w:val="007E4CEE"/>
    <w:rsid w:val="007F7922"/>
    <w:rsid w:val="0081439C"/>
    <w:rsid w:val="00814F31"/>
    <w:rsid w:val="00861347"/>
    <w:rsid w:val="0086364E"/>
    <w:rsid w:val="008755E3"/>
    <w:rsid w:val="008800E3"/>
    <w:rsid w:val="008819C2"/>
    <w:rsid w:val="00884FA3"/>
    <w:rsid w:val="008906AC"/>
    <w:rsid w:val="008B1088"/>
    <w:rsid w:val="008B5BEC"/>
    <w:rsid w:val="008B7D23"/>
    <w:rsid w:val="008C3A56"/>
    <w:rsid w:val="008C796E"/>
    <w:rsid w:val="008D680A"/>
    <w:rsid w:val="008E22E6"/>
    <w:rsid w:val="008F0358"/>
    <w:rsid w:val="008F19DC"/>
    <w:rsid w:val="008F7EB1"/>
    <w:rsid w:val="00914172"/>
    <w:rsid w:val="00916D9A"/>
    <w:rsid w:val="00922E3D"/>
    <w:rsid w:val="00924436"/>
    <w:rsid w:val="00930604"/>
    <w:rsid w:val="00955D2F"/>
    <w:rsid w:val="00956E82"/>
    <w:rsid w:val="00957E39"/>
    <w:rsid w:val="00967268"/>
    <w:rsid w:val="00981C48"/>
    <w:rsid w:val="00983CE2"/>
    <w:rsid w:val="00995127"/>
    <w:rsid w:val="009A11EC"/>
    <w:rsid w:val="009A328C"/>
    <w:rsid w:val="009B6757"/>
    <w:rsid w:val="00A1283E"/>
    <w:rsid w:val="00A15736"/>
    <w:rsid w:val="00A15965"/>
    <w:rsid w:val="00A25345"/>
    <w:rsid w:val="00A26218"/>
    <w:rsid w:val="00A26371"/>
    <w:rsid w:val="00A272C4"/>
    <w:rsid w:val="00A315EE"/>
    <w:rsid w:val="00A36F62"/>
    <w:rsid w:val="00A570D7"/>
    <w:rsid w:val="00A63D49"/>
    <w:rsid w:val="00A859DE"/>
    <w:rsid w:val="00A8693A"/>
    <w:rsid w:val="00AD6A49"/>
    <w:rsid w:val="00AE757E"/>
    <w:rsid w:val="00B00BF2"/>
    <w:rsid w:val="00B01F23"/>
    <w:rsid w:val="00B02A83"/>
    <w:rsid w:val="00B04620"/>
    <w:rsid w:val="00B20D5A"/>
    <w:rsid w:val="00B2579F"/>
    <w:rsid w:val="00B270FA"/>
    <w:rsid w:val="00B32059"/>
    <w:rsid w:val="00B633BC"/>
    <w:rsid w:val="00B648AE"/>
    <w:rsid w:val="00BB2E02"/>
    <w:rsid w:val="00BB7C02"/>
    <w:rsid w:val="00BC46C8"/>
    <w:rsid w:val="00BC523F"/>
    <w:rsid w:val="00BC6D85"/>
    <w:rsid w:val="00BC7F9C"/>
    <w:rsid w:val="00BD0D75"/>
    <w:rsid w:val="00BD1DE5"/>
    <w:rsid w:val="00BD56AC"/>
    <w:rsid w:val="00C059B9"/>
    <w:rsid w:val="00C06500"/>
    <w:rsid w:val="00C10241"/>
    <w:rsid w:val="00C136F3"/>
    <w:rsid w:val="00C25BE4"/>
    <w:rsid w:val="00C26741"/>
    <w:rsid w:val="00C42FE6"/>
    <w:rsid w:val="00C5506C"/>
    <w:rsid w:val="00C5750E"/>
    <w:rsid w:val="00C610FB"/>
    <w:rsid w:val="00C61A29"/>
    <w:rsid w:val="00C7278A"/>
    <w:rsid w:val="00C816B1"/>
    <w:rsid w:val="00C855FD"/>
    <w:rsid w:val="00CA0879"/>
    <w:rsid w:val="00CB0819"/>
    <w:rsid w:val="00CE1205"/>
    <w:rsid w:val="00CF0590"/>
    <w:rsid w:val="00D102F0"/>
    <w:rsid w:val="00D16B46"/>
    <w:rsid w:val="00D2207F"/>
    <w:rsid w:val="00D303DE"/>
    <w:rsid w:val="00D33C51"/>
    <w:rsid w:val="00D34212"/>
    <w:rsid w:val="00D518F2"/>
    <w:rsid w:val="00D51C37"/>
    <w:rsid w:val="00D51D05"/>
    <w:rsid w:val="00D65525"/>
    <w:rsid w:val="00D77109"/>
    <w:rsid w:val="00D866BC"/>
    <w:rsid w:val="00DC0DAA"/>
    <w:rsid w:val="00DC494F"/>
    <w:rsid w:val="00DC4AF7"/>
    <w:rsid w:val="00DC5BF6"/>
    <w:rsid w:val="00DE59C3"/>
    <w:rsid w:val="00DE7DC2"/>
    <w:rsid w:val="00E07E76"/>
    <w:rsid w:val="00E12B64"/>
    <w:rsid w:val="00E1469B"/>
    <w:rsid w:val="00E26B53"/>
    <w:rsid w:val="00E27C8E"/>
    <w:rsid w:val="00E50274"/>
    <w:rsid w:val="00E57F6E"/>
    <w:rsid w:val="00E63201"/>
    <w:rsid w:val="00E65446"/>
    <w:rsid w:val="00E65C5F"/>
    <w:rsid w:val="00E8541F"/>
    <w:rsid w:val="00E864D8"/>
    <w:rsid w:val="00E95ED4"/>
    <w:rsid w:val="00E97362"/>
    <w:rsid w:val="00EA04B4"/>
    <w:rsid w:val="00EA4EF7"/>
    <w:rsid w:val="00EB3643"/>
    <w:rsid w:val="00EB3F77"/>
    <w:rsid w:val="00EB6E74"/>
    <w:rsid w:val="00EE6FCF"/>
    <w:rsid w:val="00F10E94"/>
    <w:rsid w:val="00F11865"/>
    <w:rsid w:val="00F1303E"/>
    <w:rsid w:val="00F167B2"/>
    <w:rsid w:val="00F21CBB"/>
    <w:rsid w:val="00F22574"/>
    <w:rsid w:val="00F511A1"/>
    <w:rsid w:val="00F74BF3"/>
    <w:rsid w:val="00F75464"/>
    <w:rsid w:val="00F91AB6"/>
    <w:rsid w:val="00F940BA"/>
    <w:rsid w:val="00F96480"/>
    <w:rsid w:val="00FA1406"/>
    <w:rsid w:val="00FA35A7"/>
    <w:rsid w:val="00FA3EFE"/>
    <w:rsid w:val="00FA6CEE"/>
    <w:rsid w:val="00FC5EF8"/>
    <w:rsid w:val="00FC655E"/>
    <w:rsid w:val="00FE0555"/>
    <w:rsid w:val="00FF0C54"/>
    <w:rsid w:val="00FF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1424"/>
  <w15:chartTrackingRefBased/>
  <w15:docId w15:val="{3311BBA4-C844-4E6A-952A-61CCC075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6A71"/>
    <w:rPr>
      <w:rFonts w:ascii="Calibri" w:eastAsia="Calibri" w:hAnsi="Calibri" w:cs="Calibri"/>
      <w:kern w:val="0"/>
    </w:rPr>
  </w:style>
  <w:style w:type="paragraph" w:styleId="Cmsor2">
    <w:name w:val="heading 2"/>
    <w:aliases w:val="Hétfa Címsor 02"/>
    <w:basedOn w:val="Norml"/>
    <w:next w:val="Norml"/>
    <w:link w:val="Cmsor2Char"/>
    <w:uiPriority w:val="9"/>
    <w:unhideWhenUsed/>
    <w:qFormat/>
    <w:rsid w:val="00B00BF2"/>
    <w:pPr>
      <w:keepNext/>
      <w:keepLines/>
      <w:spacing w:before="40" w:after="0" w:line="360" w:lineRule="auto"/>
      <w:ind w:left="170" w:right="170"/>
      <w:outlineLvl w:val="1"/>
    </w:pPr>
    <w:rPr>
      <w:rFonts w:ascii="Segoe UI Semibold" w:eastAsiaTheme="majorEastAsia" w:hAnsi="Segoe UI Semibold" w:cstheme="majorBidi"/>
      <w:caps/>
      <w:color w:val="9FBB3C"/>
      <w:sz w:val="28"/>
      <w:szCs w:val="26"/>
      <w:lang w:val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A71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196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A71"/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196A71"/>
    <w:rPr>
      <w:color w:val="0563C1" w:themeColor="hyperlink"/>
      <w:u w:val="single"/>
    </w:rPr>
  </w:style>
  <w:style w:type="character" w:customStyle="1" w:styleId="Cmsor2Char">
    <w:name w:val="Címsor 2 Char"/>
    <w:aliases w:val="Hétfa Címsor 02 Char"/>
    <w:basedOn w:val="Bekezdsalapbettpusa"/>
    <w:link w:val="Cmsor2"/>
    <w:uiPriority w:val="9"/>
    <w:rsid w:val="00B00BF2"/>
    <w:rPr>
      <w:rFonts w:ascii="Segoe UI Semibold" w:eastAsiaTheme="majorEastAsia" w:hAnsi="Segoe UI Semibold" w:cstheme="majorBidi"/>
      <w:caps/>
      <w:color w:val="9FBB3C"/>
      <w:kern w:val="0"/>
      <w:sz w:val="28"/>
      <w:szCs w:val="26"/>
      <w:lang w:val="hu-HU"/>
      <w14:ligatures w14:val="none"/>
    </w:rPr>
  </w:style>
  <w:style w:type="paragraph" w:styleId="Listaszerbekezds">
    <w:name w:val="List Paragraph"/>
    <w:basedOn w:val="Norml"/>
    <w:uiPriority w:val="34"/>
    <w:qFormat/>
    <w:rsid w:val="000809F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B7D2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B7D2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B7D23"/>
    <w:rPr>
      <w:rFonts w:ascii="Calibri" w:eastAsia="Calibri" w:hAnsi="Calibri" w:cs="Calibri"/>
      <w:kern w:val="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B7D2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B7D23"/>
    <w:rPr>
      <w:rFonts w:ascii="Calibri" w:eastAsia="Calibri" w:hAnsi="Calibri" w:cs="Calibri"/>
      <w:b/>
      <w:bCs/>
      <w:kern w:val="0"/>
      <w:sz w:val="20"/>
      <w:szCs w:val="20"/>
    </w:rPr>
  </w:style>
  <w:style w:type="table" w:styleId="Rcsostblzat">
    <w:name w:val="Table Grid"/>
    <w:basedOn w:val="Normltblzat"/>
    <w:uiPriority w:val="39"/>
    <w:rsid w:val="00E5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D51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character" w:customStyle="1" w:styleId="CmChar">
    <w:name w:val="Cím Char"/>
    <w:basedOn w:val="Bekezdsalapbettpusa"/>
    <w:link w:val="Cm"/>
    <w:uiPriority w:val="10"/>
    <w:rsid w:val="00D51D05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DA7B-308B-4966-9B54-03948B31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10</Pages>
  <Words>1740</Words>
  <Characters>12011</Characters>
  <Application>Microsoft Office Word</Application>
  <DocSecurity>0</DocSecurity>
  <Lines>100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Luca Koltai</cp:lastModifiedBy>
  <cp:revision>11</cp:revision>
  <dcterms:created xsi:type="dcterms:W3CDTF">2025-03-17T11:00:00Z</dcterms:created>
  <dcterms:modified xsi:type="dcterms:W3CDTF">2025-03-27T09:14:00Z</dcterms:modified>
</cp:coreProperties>
</file>